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A5B98" w14:textId="7CAC5CDA" w:rsidR="00B150DA" w:rsidRDefault="0071378A" w:rsidP="0071378A">
      <w:pPr>
        <w:pStyle w:val="Title"/>
      </w:pPr>
      <w:r w:rsidRPr="00094FC5">
        <w:t xml:space="preserve">Local planning policy </w:t>
      </w:r>
      <w:r w:rsidR="004F5155">
        <w:t>-</w:t>
      </w:r>
      <w:r w:rsidRPr="00094FC5">
        <w:t xml:space="preserve"> </w:t>
      </w:r>
      <w:bookmarkStart w:id="0" w:name="_Hlk194411504"/>
      <w:r w:rsidRPr="00094FC5">
        <w:t>WSUD in the Peel-Harvey catchment</w:t>
      </w:r>
      <w:bookmarkEnd w:id="0"/>
    </w:p>
    <w:p w14:paraId="79C0DE3E" w14:textId="77777777" w:rsidR="004F5155" w:rsidRDefault="004F5155" w:rsidP="004F5155"/>
    <w:p w14:paraId="62C0DC3F" w14:textId="12637600" w:rsidR="004F5155" w:rsidRPr="004F5155" w:rsidRDefault="004F5155" w:rsidP="004F5155">
      <w:r w:rsidRPr="004F5155">
        <w:t xml:space="preserve">This is a Local Planning Policy </w:t>
      </w:r>
      <w:r>
        <w:t xml:space="preserve">(LPP) </w:t>
      </w:r>
      <w:r w:rsidRPr="004F5155">
        <w:t xml:space="preserve">prepared under Schedule 2 of the </w:t>
      </w:r>
      <w:r w:rsidRPr="004F5155">
        <w:rPr>
          <w:i/>
          <w:iCs/>
        </w:rPr>
        <w:t>Planning and Development (Local Planning Schemes) Regulations 2015</w:t>
      </w:r>
      <w:r w:rsidRPr="004F5155">
        <w:t xml:space="preserve">. This policy may be cited as </w:t>
      </w:r>
      <w:r>
        <w:t>“</w:t>
      </w:r>
      <w:r w:rsidRPr="004F5155">
        <w:t>LPP</w:t>
      </w:r>
      <w:r>
        <w:t xml:space="preserve"> </w:t>
      </w:r>
      <w:r w:rsidRPr="004F5155">
        <w:rPr>
          <w:highlight w:val="yellow"/>
        </w:rPr>
        <w:t>x</w:t>
      </w:r>
      <w:r w:rsidRPr="004F5155">
        <w:t xml:space="preserve"> - WSUD in the Peel-Harvey catchment.” </w:t>
      </w:r>
    </w:p>
    <w:p w14:paraId="7B5944A5" w14:textId="77777777" w:rsidR="0071378A" w:rsidRPr="0071378A" w:rsidRDefault="0071378A" w:rsidP="0071378A">
      <w:pPr>
        <w:pStyle w:val="Heading1"/>
      </w:pPr>
      <w:r w:rsidRPr="0071378A">
        <w:t>Introduction</w:t>
      </w:r>
    </w:p>
    <w:p w14:paraId="2AAB6CCC" w14:textId="77777777" w:rsidR="0071378A" w:rsidRPr="0071378A" w:rsidRDefault="0071378A" w:rsidP="0071378A">
      <w:pPr>
        <w:pStyle w:val="Heading2"/>
      </w:pPr>
      <w:r w:rsidRPr="0071378A">
        <w:t>Purpose</w:t>
      </w:r>
    </w:p>
    <w:p w14:paraId="3BCB08B4" w14:textId="6A6EAEEF" w:rsidR="00454D1D" w:rsidRDefault="004D134C" w:rsidP="004D134C">
      <w:r w:rsidRPr="004D134C">
        <w:t xml:space="preserve">This policy </w:t>
      </w:r>
      <w:r w:rsidR="00CC3620">
        <w:t>outlines</w:t>
      </w:r>
      <w:r w:rsidR="00CC3620" w:rsidRPr="00454D1D">
        <w:t xml:space="preserve"> </w:t>
      </w:r>
      <w:r w:rsidR="00454D1D" w:rsidRPr="00454D1D">
        <w:t xml:space="preserve">key measures to apply </w:t>
      </w:r>
      <w:r w:rsidR="00454D1D">
        <w:t>w</w:t>
      </w:r>
      <w:r w:rsidRPr="004D134C">
        <w:t xml:space="preserve">ater </w:t>
      </w:r>
      <w:r w:rsidR="00454D1D">
        <w:t>s</w:t>
      </w:r>
      <w:r w:rsidRPr="004D134C">
        <w:t xml:space="preserve">ensitive </w:t>
      </w:r>
      <w:r w:rsidR="00454D1D">
        <w:t>u</w:t>
      </w:r>
      <w:r w:rsidRPr="004D134C">
        <w:t xml:space="preserve">rban </w:t>
      </w:r>
      <w:r w:rsidR="00454D1D">
        <w:t>d</w:t>
      </w:r>
      <w:r w:rsidRPr="004D134C">
        <w:t xml:space="preserve">esign (WSUD) principles within the Peel-Harvey </w:t>
      </w:r>
      <w:r w:rsidR="00454D1D">
        <w:t xml:space="preserve">Coastal Plain </w:t>
      </w:r>
      <w:r w:rsidRPr="004D134C">
        <w:t xml:space="preserve">catchment </w:t>
      </w:r>
      <w:r w:rsidR="00CE7142">
        <w:t>(</w:t>
      </w:r>
      <w:r w:rsidR="00B73734">
        <w:fldChar w:fldCharType="begin"/>
      </w:r>
      <w:r w:rsidR="00B73734">
        <w:instrText xml:space="preserve"> REF _Ref194410844 \h </w:instrText>
      </w:r>
      <w:r w:rsidR="00B73734">
        <w:fldChar w:fldCharType="separate"/>
      </w:r>
      <w:r w:rsidR="00B73734">
        <w:t xml:space="preserve">Figure </w:t>
      </w:r>
      <w:r w:rsidR="00B73734">
        <w:rPr>
          <w:noProof/>
        </w:rPr>
        <w:t>1</w:t>
      </w:r>
      <w:r w:rsidR="00B73734">
        <w:fldChar w:fldCharType="end"/>
      </w:r>
      <w:r w:rsidR="00CE7142">
        <w:t xml:space="preserve">) </w:t>
      </w:r>
      <w:r w:rsidRPr="004D134C">
        <w:t>to</w:t>
      </w:r>
      <w:r w:rsidR="00454D1D">
        <w:t xml:space="preserve"> support urban development that</w:t>
      </w:r>
      <w:r w:rsidRPr="004D134C">
        <w:t xml:space="preserve"> enhance</w:t>
      </w:r>
      <w:r w:rsidR="00454D1D">
        <w:t>s</w:t>
      </w:r>
      <w:r w:rsidRPr="004D134C">
        <w:t xml:space="preserve"> water quality</w:t>
      </w:r>
      <w:r w:rsidR="00454D1D">
        <w:t xml:space="preserve"> </w:t>
      </w:r>
      <w:r w:rsidR="00454D1D" w:rsidRPr="00454D1D">
        <w:t>by reducing the amount of nutrients, sediment and other pollutants from washing into waterways</w:t>
      </w:r>
      <w:r w:rsidRPr="004D134C">
        <w:t xml:space="preserve">. </w:t>
      </w:r>
    </w:p>
    <w:p w14:paraId="6142BA8C" w14:textId="5495F546" w:rsidR="00454D1D" w:rsidRPr="00454D1D" w:rsidRDefault="004D134C" w:rsidP="00454D1D">
      <w:r w:rsidRPr="004D134C">
        <w:t xml:space="preserve">This policy </w:t>
      </w:r>
      <w:r w:rsidR="00454D1D" w:rsidRPr="00454D1D">
        <w:t xml:space="preserve">will contribute towards achieving the statutory environmental quality objectives specified in </w:t>
      </w:r>
      <w:r w:rsidRPr="004D134C">
        <w:t xml:space="preserve">the </w:t>
      </w:r>
      <w:hyperlink r:id="rId8" w:history="1">
        <w:r w:rsidRPr="00CE7142">
          <w:rPr>
            <w:rStyle w:val="Hyperlink"/>
            <w:i/>
            <w:iCs/>
          </w:rPr>
          <w:t>Environmental Protection (Peel Inlet - Harvey Estuary) Policy 1992</w:t>
        </w:r>
      </w:hyperlink>
      <w:r w:rsidRPr="004D134C">
        <w:t xml:space="preserve">, and </w:t>
      </w:r>
      <w:r w:rsidR="00454D1D" w:rsidRPr="00454D1D">
        <w:t xml:space="preserve">the associated water quality objectives outlined in the </w:t>
      </w:r>
      <w:hyperlink r:id="rId9" w:history="1">
        <w:r w:rsidR="00454D1D" w:rsidRPr="003B3402">
          <w:rPr>
            <w:rStyle w:val="Hyperlink"/>
            <w:i/>
            <w:iCs/>
          </w:rPr>
          <w:t>Gabi Warlang Bidi: Water quality improvement plan for the Peel-Harvey estuary system</w:t>
        </w:r>
      </w:hyperlink>
      <w:r w:rsidR="00454D1D">
        <w:rPr>
          <w:i/>
          <w:iCs/>
        </w:rPr>
        <w:t xml:space="preserve"> </w:t>
      </w:r>
      <w:r w:rsidR="00454D1D" w:rsidRPr="00454D1D">
        <w:rPr>
          <w:i/>
          <w:iCs/>
        </w:rPr>
        <w:t>(DWER, 2025</w:t>
      </w:r>
      <w:r w:rsidR="00454D1D" w:rsidRPr="00454D1D">
        <w:t xml:space="preserve">). </w:t>
      </w:r>
    </w:p>
    <w:p w14:paraId="7CC19422" w14:textId="6BBD2B06" w:rsidR="004D134C" w:rsidRPr="004D134C" w:rsidRDefault="00454D1D" w:rsidP="004D134C">
      <w:r>
        <w:t xml:space="preserve">It </w:t>
      </w:r>
      <w:r w:rsidR="004D134C" w:rsidRPr="004D134C">
        <w:t xml:space="preserve">complements </w:t>
      </w:r>
      <w:hyperlink r:id="rId10" w:history="1">
        <w:r w:rsidR="004D134C" w:rsidRPr="003B3402">
          <w:rPr>
            <w:rStyle w:val="Hyperlink"/>
            <w:i/>
            <w:iCs/>
          </w:rPr>
          <w:t>State Planning Policy 2.9</w:t>
        </w:r>
        <w:r w:rsidR="00A47EF2">
          <w:rPr>
            <w:rStyle w:val="Hyperlink"/>
            <w:i/>
            <w:iCs/>
          </w:rPr>
          <w:t xml:space="preserve"> </w:t>
        </w:r>
        <w:r w:rsidR="004D134C" w:rsidRPr="003B3402">
          <w:rPr>
            <w:rStyle w:val="Hyperlink"/>
            <w:i/>
            <w:iCs/>
          </w:rPr>
          <w:t>Water</w:t>
        </w:r>
      </w:hyperlink>
      <w:r>
        <w:t>,</w:t>
      </w:r>
      <w:r w:rsidR="004D134C">
        <w:t xml:space="preserve"> the </w:t>
      </w:r>
      <w:hyperlink r:id="rId11" w:history="1">
        <w:r w:rsidR="004D134C" w:rsidRPr="003B3402">
          <w:rPr>
            <w:rStyle w:val="Hyperlink"/>
            <w:i/>
            <w:iCs/>
          </w:rPr>
          <w:t>Planning for Water Guidelines</w:t>
        </w:r>
      </w:hyperlink>
      <w:r w:rsidR="004D134C">
        <w:t xml:space="preserve"> (WAPC, 202</w:t>
      </w:r>
      <w:r w:rsidR="00A47EF2">
        <w:t>5</w:t>
      </w:r>
      <w:r w:rsidR="004D134C">
        <w:t>)</w:t>
      </w:r>
      <w:r>
        <w:t xml:space="preserve"> </w:t>
      </w:r>
      <w:r w:rsidRPr="00454D1D">
        <w:t xml:space="preserve">and </w:t>
      </w:r>
      <w:r w:rsidRPr="003B3402">
        <w:rPr>
          <w:i/>
          <w:iCs/>
        </w:rPr>
        <w:t>State Planning Policy 2.1: The Peel Harvey Coastal Plain Catchment</w:t>
      </w:r>
      <w:r w:rsidRPr="00454D1D">
        <w:t xml:space="preserve"> (WAPC, 2003)</w:t>
      </w:r>
      <w:r w:rsidR="004D134C" w:rsidRPr="004D134C">
        <w:t>.</w:t>
      </w:r>
    </w:p>
    <w:p w14:paraId="61E7EC0F" w14:textId="4BCA8065" w:rsidR="0071378A" w:rsidRPr="0071378A" w:rsidRDefault="00454D1D" w:rsidP="0071378A">
      <w:r>
        <w:t>It</w:t>
      </w:r>
      <w:r w:rsidR="00CE7142">
        <w:t xml:space="preserve"> </w:t>
      </w:r>
      <w:r w:rsidR="004D134C" w:rsidRPr="001E4C73">
        <w:t>align</w:t>
      </w:r>
      <w:r>
        <w:t>s with</w:t>
      </w:r>
      <w:r w:rsidR="004D134C" w:rsidRPr="001E4C73">
        <w:t xml:space="preserve"> the</w:t>
      </w:r>
      <w:r w:rsidR="00CE7142" w:rsidRPr="001E4C73">
        <w:t xml:space="preserve"> </w:t>
      </w:r>
      <w:hyperlink r:id="rId12" w:history="1">
        <w:r w:rsidR="00CE7142" w:rsidRPr="003B3402">
          <w:rPr>
            <w:rStyle w:val="Hyperlink"/>
            <w:i/>
            <w:iCs/>
          </w:rPr>
          <w:t>Bindjareb Djilba (Peel-Harvey estuary) Protection Plan</w:t>
        </w:r>
      </w:hyperlink>
      <w:r w:rsidR="004D134C" w:rsidRPr="001E4C73">
        <w:t xml:space="preserve"> </w:t>
      </w:r>
      <w:r w:rsidR="00CE7142">
        <w:t>and seeks to</w:t>
      </w:r>
      <w:r w:rsidR="004D134C" w:rsidRPr="001E4C73">
        <w:t xml:space="preserve"> ensure that </w:t>
      </w:r>
      <w:r>
        <w:t xml:space="preserve">when </w:t>
      </w:r>
      <w:r w:rsidR="004D134C" w:rsidRPr="001E4C73">
        <w:t xml:space="preserve">urban development </w:t>
      </w:r>
      <w:r>
        <w:t xml:space="preserve">occurs </w:t>
      </w:r>
      <w:r w:rsidR="004D134C" w:rsidRPr="001E4C73">
        <w:t>within the catchment</w:t>
      </w:r>
      <w:r>
        <w:t>, it</w:t>
      </w:r>
      <w:r w:rsidR="004D134C" w:rsidRPr="001E4C73">
        <w:t xml:space="preserve"> contributes to the overall goal of </w:t>
      </w:r>
      <w:r>
        <w:t>improving</w:t>
      </w:r>
      <w:r w:rsidR="004D134C" w:rsidRPr="001E4C73">
        <w:t xml:space="preserve"> water quality </w:t>
      </w:r>
      <w:r>
        <w:t>to safeguard the future</w:t>
      </w:r>
      <w:r w:rsidR="004D134C" w:rsidRPr="001E4C73">
        <w:t xml:space="preserve"> health</w:t>
      </w:r>
      <w:r>
        <w:t xml:space="preserve"> of the estuary</w:t>
      </w:r>
      <w:r w:rsidR="004D134C" w:rsidRPr="001E4C73">
        <w:t>.</w:t>
      </w:r>
      <w:r w:rsidR="00CE7142">
        <w:t xml:space="preserve"> </w:t>
      </w:r>
    </w:p>
    <w:p w14:paraId="0D799585" w14:textId="77777777" w:rsidR="0071378A" w:rsidRDefault="0071378A" w:rsidP="0071378A">
      <w:pPr>
        <w:pStyle w:val="Heading2"/>
      </w:pPr>
      <w:r w:rsidRPr="0071378A">
        <w:t>Background information</w:t>
      </w:r>
    </w:p>
    <w:p w14:paraId="3215137A" w14:textId="11418416" w:rsidR="00CE7142" w:rsidRPr="001E4C73" w:rsidRDefault="005F2F3A" w:rsidP="00CE7142">
      <w:r w:rsidRPr="001E4C73">
        <w:t>Bindjareb Djilba</w:t>
      </w:r>
      <w:r>
        <w:t>, the</w:t>
      </w:r>
      <w:r w:rsidRPr="001E4C73">
        <w:t xml:space="preserve"> </w:t>
      </w:r>
      <w:r w:rsidR="00CE7142" w:rsidRPr="001E4C73">
        <w:t xml:space="preserve">Peel-Harvey estuary, is a vital ecological, cultural, and economic asset in south-western Australia. </w:t>
      </w:r>
      <w:r w:rsidR="00B73734">
        <w:t xml:space="preserve">Its significant values are internationally recognised by its listing as a </w:t>
      </w:r>
      <w:hyperlink r:id="rId13" w:history="1">
        <w:r w:rsidR="00B73734" w:rsidRPr="00B73734">
          <w:rPr>
            <w:rStyle w:val="Hyperlink"/>
          </w:rPr>
          <w:t>Ramsar wetland</w:t>
        </w:r>
      </w:hyperlink>
      <w:r w:rsidR="00B73734">
        <w:t xml:space="preserve">. </w:t>
      </w:r>
      <w:r w:rsidR="00CE7142" w:rsidRPr="001E4C73">
        <w:t>Over the decades, the estuary has faced significant environmental pressures due to urban development, agricultural expansion and climate change. These pressures have led to nutrient pollution, habitat loss and ecological degradation, necessitating comprehensive management and protection strategies.</w:t>
      </w:r>
    </w:p>
    <w:p w14:paraId="53A5A987" w14:textId="6E7D04C0" w:rsidR="00CE7142" w:rsidRPr="001E4C73" w:rsidRDefault="00CE7142" w:rsidP="003B3402">
      <w:r w:rsidRPr="00725AF1">
        <w:rPr>
          <w:i/>
          <w:iCs/>
        </w:rPr>
        <w:t>The Bindjareb Djilba (Peel-Harvey Estuary) Protection Plan</w:t>
      </w:r>
      <w:r w:rsidRPr="001E4C73">
        <w:t xml:space="preserve"> is a whole-of-government initiative aimed at safeguarding the Peel-Harvey estuary's internationally recogni</w:t>
      </w:r>
      <w:r>
        <w:t>s</w:t>
      </w:r>
      <w:r w:rsidRPr="001E4C73">
        <w:t>ed values. This plan emphasi</w:t>
      </w:r>
      <w:r>
        <w:t>s</w:t>
      </w:r>
      <w:r w:rsidRPr="001E4C73">
        <w:t>es a collaborative approach, involving government agencies, industry and the community to implement actions that improve water quality and protect the estuary's ecological, cultural, social, and economic values</w:t>
      </w:r>
      <w:hyperlink r:id="rId14" w:history="1"/>
      <w:r w:rsidRPr="001E4C73">
        <w:t>.</w:t>
      </w:r>
      <w:r w:rsidR="008D368F">
        <w:t xml:space="preserve"> </w:t>
      </w:r>
    </w:p>
    <w:p w14:paraId="15657610" w14:textId="5F5BBB04" w:rsidR="00CE7142" w:rsidRDefault="008D368F" w:rsidP="00CE7142">
      <w:r w:rsidRPr="001E4C73">
        <w:t>The Bindjareb Djilba</w:t>
      </w:r>
      <w:r>
        <w:t xml:space="preserve"> </w:t>
      </w:r>
      <w:r w:rsidRPr="00CE7142">
        <w:t>(Peel-Harvey Estuary)</w:t>
      </w:r>
      <w:r w:rsidRPr="001E4C73">
        <w:t xml:space="preserve"> Protection Plan </w:t>
      </w:r>
      <w:r>
        <w:t xml:space="preserve">is supported by the </w:t>
      </w:r>
      <w:r w:rsidR="00CE7142" w:rsidRPr="008D368F">
        <w:t>Gabi Warlang Bidi: Water Quality Improvement Plan for the Peel-Harvey estuary system</w:t>
      </w:r>
      <w:r w:rsidRPr="008D368F">
        <w:t>.</w:t>
      </w:r>
    </w:p>
    <w:p w14:paraId="69E79658" w14:textId="77777777" w:rsidR="00640A2E" w:rsidRDefault="007232AE" w:rsidP="00640A2E">
      <w:pPr>
        <w:ind w:hanging="426"/>
        <w:rPr>
          <w:rFonts w:ascii="Times New Roman" w:hAnsi="Times New Roman"/>
          <w:color w:val="auto"/>
          <w:sz w:val="24"/>
          <w:lang w:eastAsia="en-AU"/>
        </w:rPr>
      </w:pPr>
      <w:r w:rsidRPr="007232AE">
        <w:rPr>
          <w:rFonts w:ascii="Times New Roman" w:hAnsi="Times New Roman"/>
          <w:color w:val="auto"/>
          <w:sz w:val="24"/>
          <w:lang w:eastAsia="en-AU"/>
        </w:rPr>
        <w:t xml:space="preserve"> </w:t>
      </w:r>
    </w:p>
    <w:p w14:paraId="594E62A0" w14:textId="1D874826" w:rsidR="005D4FF8" w:rsidRPr="005D4FF8" w:rsidRDefault="005D4FF8" w:rsidP="00640A2E">
      <w:pPr>
        <w:ind w:hanging="426"/>
        <w:rPr>
          <w:color w:val="auto"/>
          <w:lang w:eastAsia="en-AU"/>
        </w:rPr>
      </w:pPr>
      <w:r w:rsidRPr="005D4FF8">
        <w:rPr>
          <w:noProof/>
          <w:color w:val="auto"/>
          <w:lang w:eastAsia="en-AU"/>
        </w:rPr>
        <w:lastRenderedPageBreak/>
        <w:drawing>
          <wp:inline distT="0" distB="0" distL="0" distR="0" wp14:anchorId="329A0213" wp14:editId="64A15D5B">
            <wp:extent cx="5764112" cy="7515225"/>
            <wp:effectExtent l="0" t="0" r="8255" b="0"/>
            <wp:docPr id="2058487374" name="Picture 8" descr="A map of the co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87374" name="Picture 8" descr="A map of the coast&#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12" t="11263" r="2111"/>
                    <a:stretch>
                      <a:fillRect/>
                    </a:stretch>
                  </pic:blipFill>
                  <pic:spPr bwMode="auto">
                    <a:xfrm>
                      <a:off x="0" y="0"/>
                      <a:ext cx="5771261" cy="7524546"/>
                    </a:xfrm>
                    <a:prstGeom prst="rect">
                      <a:avLst/>
                    </a:prstGeom>
                    <a:noFill/>
                    <a:ln>
                      <a:noFill/>
                    </a:ln>
                    <a:extLst>
                      <a:ext uri="{53640926-AAD7-44D8-BBD7-CCE9431645EC}">
                        <a14:shadowObscured xmlns:a14="http://schemas.microsoft.com/office/drawing/2010/main"/>
                      </a:ext>
                    </a:extLst>
                  </pic:spPr>
                </pic:pic>
              </a:graphicData>
            </a:graphic>
          </wp:inline>
        </w:drawing>
      </w:r>
    </w:p>
    <w:p w14:paraId="2D838E23" w14:textId="471BB4BD" w:rsidR="00725AF1" w:rsidRPr="00640A2E" w:rsidRDefault="00725AF1" w:rsidP="00640A2E">
      <w:pPr>
        <w:ind w:hanging="284"/>
        <w:rPr>
          <w:i/>
          <w:iCs/>
          <w:color w:val="00B2A9" w:themeColor="text2"/>
        </w:rPr>
      </w:pPr>
      <w:bookmarkStart w:id="1" w:name="_Ref194410844"/>
      <w:r w:rsidRPr="00640A2E">
        <w:rPr>
          <w:i/>
          <w:iCs/>
          <w:color w:val="00B2A9" w:themeColor="text2"/>
        </w:rPr>
        <w:t xml:space="preserve">Figure </w:t>
      </w:r>
      <w:r w:rsidRPr="00640A2E">
        <w:rPr>
          <w:i/>
          <w:iCs/>
          <w:color w:val="00B2A9" w:themeColor="text2"/>
        </w:rPr>
        <w:fldChar w:fldCharType="begin"/>
      </w:r>
      <w:r w:rsidRPr="00640A2E">
        <w:rPr>
          <w:i/>
          <w:iCs/>
          <w:color w:val="00B2A9" w:themeColor="text2"/>
        </w:rPr>
        <w:instrText xml:space="preserve"> SEQ Figure \* ARABIC </w:instrText>
      </w:r>
      <w:r w:rsidRPr="00640A2E">
        <w:rPr>
          <w:i/>
          <w:iCs/>
          <w:color w:val="00B2A9" w:themeColor="text2"/>
        </w:rPr>
        <w:fldChar w:fldCharType="separate"/>
      </w:r>
      <w:r w:rsidRPr="00640A2E">
        <w:rPr>
          <w:i/>
          <w:iCs/>
          <w:noProof/>
          <w:color w:val="00B2A9" w:themeColor="text2"/>
        </w:rPr>
        <w:t>1</w:t>
      </w:r>
      <w:r w:rsidRPr="00640A2E">
        <w:rPr>
          <w:i/>
          <w:iCs/>
          <w:noProof/>
          <w:color w:val="00B2A9" w:themeColor="text2"/>
        </w:rPr>
        <w:fldChar w:fldCharType="end"/>
      </w:r>
      <w:bookmarkEnd w:id="1"/>
      <w:r w:rsidRPr="00640A2E">
        <w:rPr>
          <w:i/>
          <w:iCs/>
          <w:color w:val="00B2A9" w:themeColor="text2"/>
        </w:rPr>
        <w:t xml:space="preserve">: </w:t>
      </w:r>
      <w:r w:rsidR="007232AE" w:rsidRPr="00640A2E">
        <w:rPr>
          <w:i/>
          <w:iCs/>
          <w:color w:val="00B2A9" w:themeColor="text2"/>
        </w:rPr>
        <w:t>Peel Harvey Coastal Plain Catchment - a</w:t>
      </w:r>
      <w:r w:rsidRPr="00640A2E">
        <w:rPr>
          <w:i/>
          <w:iCs/>
          <w:color w:val="00B2A9" w:themeColor="text2"/>
        </w:rPr>
        <w:t>rea of policy application</w:t>
      </w:r>
      <w:r w:rsidR="00465D30" w:rsidRPr="00640A2E">
        <w:rPr>
          <w:i/>
          <w:iCs/>
          <w:color w:val="00B2A9" w:themeColor="text2"/>
        </w:rPr>
        <w:t xml:space="preserve"> </w:t>
      </w:r>
    </w:p>
    <w:p w14:paraId="750A8C4E" w14:textId="77777777" w:rsidR="00640A2E" w:rsidRDefault="00640A2E">
      <w:pPr>
        <w:spacing w:after="0" w:line="240" w:lineRule="auto"/>
        <w:rPr>
          <w:rFonts w:eastAsiaTheme="majorEastAsia" w:cs="Arial"/>
          <w:i/>
          <w:iCs/>
          <w:color w:val="00B2A9" w:themeColor="text2"/>
          <w:sz w:val="20"/>
          <w:szCs w:val="26"/>
        </w:rPr>
      </w:pPr>
      <w:r>
        <w:br w:type="page"/>
      </w:r>
    </w:p>
    <w:p w14:paraId="0EA5DC7D" w14:textId="75B327CB" w:rsidR="00725AF1" w:rsidRPr="00725AF1" w:rsidRDefault="00725AF1" w:rsidP="00725AF1">
      <w:pPr>
        <w:pStyle w:val="Heading3"/>
      </w:pPr>
      <w:r w:rsidRPr="00725AF1">
        <w:lastRenderedPageBreak/>
        <w:t>Catchment characteristics and key issues</w:t>
      </w:r>
    </w:p>
    <w:p w14:paraId="5727EF52" w14:textId="6394461B" w:rsidR="00CE7142" w:rsidRDefault="00725AF1" w:rsidP="00CE7142">
      <w:r w:rsidRPr="00725AF1">
        <w:t>The</w:t>
      </w:r>
      <w:r w:rsidR="00B73734">
        <w:t xml:space="preserve"> internationally important Ramsar-listed</w:t>
      </w:r>
      <w:r>
        <w:t xml:space="preserve"> landscape of the</w:t>
      </w:r>
      <w:r w:rsidRPr="00725AF1">
        <w:t xml:space="preserve"> Peel-Harvey Estuary catchment </w:t>
      </w:r>
      <w:r>
        <w:t>poses</w:t>
      </w:r>
      <w:r w:rsidRPr="00725AF1">
        <w:t xml:space="preserve"> significant challenges </w:t>
      </w:r>
      <w:r>
        <w:t>for</w:t>
      </w:r>
      <w:r w:rsidRPr="00725AF1">
        <w:t xml:space="preserve"> drainage and urban development. These include </w:t>
      </w:r>
      <w:r>
        <w:t>soils that are poorly retentive for nutrients, flat landscapes and shallow groundwater. Th</w:t>
      </w:r>
      <w:r w:rsidR="00B73734">
        <w:t xml:space="preserve">ese conditions are further impacted </w:t>
      </w:r>
      <w:r>
        <w:t>by</w:t>
      </w:r>
      <w:r w:rsidRPr="00725AF1">
        <w:t xml:space="preserve"> nutrient enrichment from agricultural runoff and urban land use. Hydrological modifications, such as drainage channels and irrigation systems, have altered natural water flow patterns, </w:t>
      </w:r>
      <w:r w:rsidR="00B73734">
        <w:t>often leading to</w:t>
      </w:r>
      <w:r w:rsidRPr="00725AF1">
        <w:t xml:space="preserve"> erosion and sedimentation. The clearing of native vegetation has reduced the landscape's natural filtration capacity, leading to increased runoff and nutrient leaching.</w:t>
      </w:r>
      <w:r>
        <w:t xml:space="preserve"> </w:t>
      </w:r>
      <w:r w:rsidRPr="00725AF1">
        <w:t>Despite management efforts, maintaining water quality and managing nutrient loads remain ongoing challenges.</w:t>
      </w:r>
    </w:p>
    <w:p w14:paraId="1323F4FD" w14:textId="1FBB891C" w:rsidR="00B73734" w:rsidRPr="00CE7142" w:rsidRDefault="00B73734" w:rsidP="00CE7142">
      <w:r>
        <w:t xml:space="preserve">The values of the catchment are threatened further by the impacts of climate change and continued urban development. It is therefore critical that any development </w:t>
      </w:r>
      <w:r w:rsidR="004F5155">
        <w:t xml:space="preserve">within the catchment </w:t>
      </w:r>
      <w:r>
        <w:t>implements the principles and practices of water sensitive urban design (WSUD).</w:t>
      </w:r>
    </w:p>
    <w:p w14:paraId="50FB1090" w14:textId="0B22AC05" w:rsidR="0071378A" w:rsidRPr="0071378A" w:rsidRDefault="0071378A" w:rsidP="0071378A">
      <w:pPr>
        <w:pStyle w:val="Heading1"/>
      </w:pPr>
      <w:r w:rsidRPr="0071378A">
        <w:t xml:space="preserve">Objectives </w:t>
      </w:r>
    </w:p>
    <w:p w14:paraId="4AB74977" w14:textId="6C273CDC" w:rsidR="0071378A" w:rsidRDefault="004F5155" w:rsidP="0071378A">
      <w:pPr>
        <w:rPr>
          <w:rFonts w:eastAsiaTheme="minorEastAsia"/>
        </w:rPr>
      </w:pPr>
      <w:r>
        <w:rPr>
          <w:rFonts w:eastAsiaTheme="minorEastAsia"/>
        </w:rPr>
        <w:t>The objectives of the LPP are:</w:t>
      </w:r>
    </w:p>
    <w:p w14:paraId="380F2818" w14:textId="1D868386" w:rsidR="007148E9" w:rsidRPr="007148E9" w:rsidRDefault="007148E9" w:rsidP="00D550C1">
      <w:pPr>
        <w:pStyle w:val="Bulletpoints"/>
      </w:pPr>
      <w:r w:rsidRPr="007148E9">
        <w:t>To protect and improve the water quality of the Peel-Harvey Estuary</w:t>
      </w:r>
      <w:r w:rsidR="007A3027">
        <w:t xml:space="preserve"> by </w:t>
      </w:r>
      <w:r w:rsidR="007A3027" w:rsidRPr="007A3027">
        <w:rPr>
          <w:lang w:val="en-AU"/>
        </w:rPr>
        <w:t>minimis</w:t>
      </w:r>
      <w:r w:rsidR="007A3027">
        <w:rPr>
          <w:lang w:val="en-AU"/>
        </w:rPr>
        <w:t>ing</w:t>
      </w:r>
      <w:r w:rsidR="007A3027" w:rsidRPr="007A3027">
        <w:rPr>
          <w:lang w:val="en-AU"/>
        </w:rPr>
        <w:t xml:space="preserve"> future urban sources of nutrients to </w:t>
      </w:r>
      <w:r w:rsidR="00CA6F63">
        <w:rPr>
          <w:lang w:val="en-AU"/>
        </w:rPr>
        <w:t>receiving environments</w:t>
      </w:r>
      <w:r w:rsidR="007A3027" w:rsidRPr="007A3027">
        <w:rPr>
          <w:lang w:val="en-AU"/>
        </w:rPr>
        <w:t xml:space="preserve"> as the area develops</w:t>
      </w:r>
      <w:r w:rsidRPr="007148E9">
        <w:t>.</w:t>
      </w:r>
    </w:p>
    <w:p w14:paraId="6A9ED257" w14:textId="7F9A8EFF" w:rsidR="007148E9" w:rsidRPr="007148E9" w:rsidRDefault="007148E9" w:rsidP="00D550C1">
      <w:pPr>
        <w:pStyle w:val="Bulletpoints"/>
      </w:pPr>
      <w:r w:rsidRPr="007148E9">
        <w:t>To ensure sustainable management of stormwater and urban water resources</w:t>
      </w:r>
      <w:r w:rsidR="00CA6F63">
        <w:t xml:space="preserve"> in a manner that reflects local contexts</w:t>
      </w:r>
      <w:r w:rsidRPr="007148E9">
        <w:t>.</w:t>
      </w:r>
    </w:p>
    <w:p w14:paraId="69F833D0" w14:textId="77777777" w:rsidR="007148E9" w:rsidRDefault="007148E9" w:rsidP="00D550C1">
      <w:pPr>
        <w:pStyle w:val="Bulletpoints"/>
      </w:pPr>
      <w:r w:rsidRPr="007148E9">
        <w:t>To enhance the resilience of urban areas to climate change impacts.</w:t>
      </w:r>
    </w:p>
    <w:p w14:paraId="6CA3E7A5" w14:textId="71AF2864" w:rsidR="0071378A" w:rsidRPr="0071378A" w:rsidRDefault="0071378A" w:rsidP="007148E9">
      <w:pPr>
        <w:pStyle w:val="Heading1"/>
      </w:pPr>
      <w:r w:rsidRPr="0071378A">
        <w:t>Application</w:t>
      </w:r>
    </w:p>
    <w:p w14:paraId="66FA872C" w14:textId="77777777" w:rsidR="0071378A" w:rsidRDefault="0071378A" w:rsidP="0071378A">
      <w:pPr>
        <w:pStyle w:val="Heading2"/>
        <w:rPr>
          <w:lang w:val="en-US"/>
        </w:rPr>
      </w:pPr>
      <w:r w:rsidRPr="0071378A">
        <w:rPr>
          <w:lang w:val="en-US"/>
        </w:rPr>
        <w:t xml:space="preserve">Extent of scope </w:t>
      </w:r>
    </w:p>
    <w:p w14:paraId="26C89F0F" w14:textId="7A633E61" w:rsidR="007148E9" w:rsidRDefault="007148E9" w:rsidP="00CC3620">
      <w:r w:rsidRPr="001E4C73">
        <w:t>This policy applies to all new</w:t>
      </w:r>
      <w:r>
        <w:t xml:space="preserve"> urban, industrial and commercial</w:t>
      </w:r>
      <w:r w:rsidRPr="001E4C73">
        <w:t xml:space="preserve"> </w:t>
      </w:r>
      <w:r w:rsidR="00B84237">
        <w:t xml:space="preserve">planning and </w:t>
      </w:r>
      <w:r w:rsidRPr="001E4C73">
        <w:t>development</w:t>
      </w:r>
      <w:r w:rsidR="00B84237">
        <w:t xml:space="preserve"> proposals</w:t>
      </w:r>
      <w:r w:rsidRPr="001E4C73">
        <w:t xml:space="preserve"> within the Peel-Harvey catchment area</w:t>
      </w:r>
      <w:r>
        <w:t xml:space="preserve"> as defined in the </w:t>
      </w:r>
      <w:r w:rsidRPr="007148E9">
        <w:rPr>
          <w:i/>
          <w:iCs/>
        </w:rPr>
        <w:t>Environmental Protection (Peel Inlet - Harvey Estuary) Policy 1992</w:t>
      </w:r>
      <w:r>
        <w:t xml:space="preserve"> (</w:t>
      </w:r>
      <w:r>
        <w:fldChar w:fldCharType="begin"/>
      </w:r>
      <w:r>
        <w:instrText xml:space="preserve"> REF _Ref194410844 \h </w:instrText>
      </w:r>
      <w:r>
        <w:fldChar w:fldCharType="separate"/>
      </w:r>
      <w:r>
        <w:t xml:space="preserve">Figure </w:t>
      </w:r>
      <w:r>
        <w:rPr>
          <w:noProof/>
        </w:rPr>
        <w:t>1</w:t>
      </w:r>
      <w:r>
        <w:fldChar w:fldCharType="end"/>
      </w:r>
      <w:r>
        <w:t>)</w:t>
      </w:r>
      <w:r w:rsidR="00CC3620">
        <w:t xml:space="preserve"> and should be implemented </w:t>
      </w:r>
      <w:r w:rsidR="00CC3620" w:rsidRPr="00CC3620">
        <w:t>as early as possible in the planning process and at all</w:t>
      </w:r>
      <w:r w:rsidR="00CC3620">
        <w:t xml:space="preserve"> </w:t>
      </w:r>
      <w:r w:rsidR="00CC3620" w:rsidRPr="00CC3620">
        <w:t>subsequent stages.</w:t>
      </w:r>
      <w:r w:rsidRPr="001E4C73">
        <w:t>.</w:t>
      </w:r>
      <w:r>
        <w:t xml:space="preserve"> </w:t>
      </w:r>
      <w:r w:rsidR="00FF69A2">
        <w:t xml:space="preserve">This includes all planning instruments </w:t>
      </w:r>
      <w:r w:rsidR="00B84237">
        <w:t>such as scheme amendments, structure plans and</w:t>
      </w:r>
      <w:r w:rsidR="00FF69A2">
        <w:t xml:space="preserve"> proposals </w:t>
      </w:r>
      <w:r w:rsidR="00B84237">
        <w:t xml:space="preserve">for </w:t>
      </w:r>
      <w:r w:rsidR="00FF69A2">
        <w:t>subdivision and development</w:t>
      </w:r>
      <w:r w:rsidR="00B84237">
        <w:t>.</w:t>
      </w:r>
      <w:r w:rsidR="00CC3620" w:rsidRPr="00CC3620">
        <w:t xml:space="preserve"> Water resource considerations</w:t>
      </w:r>
      <w:r w:rsidR="00CC3620">
        <w:t xml:space="preserve"> </w:t>
      </w:r>
      <w:r w:rsidR="00CC3620" w:rsidRPr="00CC3620">
        <w:t>should not be deferred if they are likely to pose</w:t>
      </w:r>
      <w:r w:rsidR="00CC3620">
        <w:t xml:space="preserve"> </w:t>
      </w:r>
      <w:r w:rsidR="00CC3620" w:rsidRPr="00CC3620">
        <w:t>significant issues that will become more difficult to</w:t>
      </w:r>
      <w:r w:rsidR="00CC3620">
        <w:t xml:space="preserve"> </w:t>
      </w:r>
      <w:r w:rsidR="00CC3620" w:rsidRPr="00CC3620">
        <w:t>resolve at subsequent planning stages</w:t>
      </w:r>
      <w:r w:rsidR="00CC3620">
        <w:t>.</w:t>
      </w:r>
    </w:p>
    <w:p w14:paraId="2EA06A08" w14:textId="4901A3E8" w:rsidR="00B84237" w:rsidRPr="001E4C73" w:rsidRDefault="00B84237" w:rsidP="007148E9">
      <w:r>
        <w:t>It is not intended that this policy is applied to</w:t>
      </w:r>
      <w:r w:rsidR="00465D30">
        <w:t xml:space="preserve"> planning and development applications for areas zoned for</w:t>
      </w:r>
      <w:r>
        <w:t xml:space="preserve"> rural </w:t>
      </w:r>
      <w:r w:rsidR="00465D30">
        <w:t>purposes</w:t>
      </w:r>
      <w:r>
        <w:t>.</w:t>
      </w:r>
    </w:p>
    <w:p w14:paraId="5E24F387" w14:textId="77777777" w:rsidR="0071378A" w:rsidRDefault="0071378A" w:rsidP="0071378A">
      <w:pPr>
        <w:pStyle w:val="Heading2"/>
        <w:rPr>
          <w:lang w:val="en-US"/>
        </w:rPr>
      </w:pPr>
      <w:r w:rsidRPr="0071378A">
        <w:rPr>
          <w:lang w:val="en-US"/>
        </w:rPr>
        <w:t xml:space="preserve">Relationship with State and local planning frameworks </w:t>
      </w:r>
    </w:p>
    <w:p w14:paraId="260B3745" w14:textId="7CC01F15" w:rsidR="00C005F5" w:rsidRDefault="00FF69A2" w:rsidP="00F41EEA">
      <w:pPr>
        <w:rPr>
          <w:lang w:val="en-US"/>
        </w:rPr>
      </w:pPr>
      <w:r>
        <w:rPr>
          <w:lang w:val="en-US"/>
        </w:rPr>
        <w:t xml:space="preserve">This policy </w:t>
      </w:r>
      <w:r w:rsidR="00B84237">
        <w:rPr>
          <w:lang w:val="en-US"/>
        </w:rPr>
        <w:t>complements</w:t>
      </w:r>
      <w:r>
        <w:rPr>
          <w:lang w:val="en-US"/>
        </w:rPr>
        <w:t xml:space="preserve"> </w:t>
      </w:r>
      <w:r w:rsidR="00CA6F63" w:rsidRPr="003B3402">
        <w:rPr>
          <w:i/>
          <w:iCs/>
        </w:rPr>
        <w:t>State Planning Policy 2.1: The Peel Harvey Coastal Plain Catchment</w:t>
      </w:r>
      <w:r w:rsidR="00CA6F63" w:rsidRPr="00CA6F63">
        <w:t xml:space="preserve"> (WAPC, 2003)</w:t>
      </w:r>
      <w:r w:rsidR="00CA6F63">
        <w:t xml:space="preserve">, </w:t>
      </w:r>
      <w:r w:rsidR="00C005F5" w:rsidRPr="00FF69A2">
        <w:rPr>
          <w:i/>
          <w:iCs/>
          <w:lang w:val="en-US"/>
        </w:rPr>
        <w:t>State Planning Policy 2.9</w:t>
      </w:r>
      <w:r w:rsidR="00A47EF2">
        <w:rPr>
          <w:i/>
          <w:iCs/>
          <w:lang w:val="en-US"/>
        </w:rPr>
        <w:t xml:space="preserve"> </w:t>
      </w:r>
      <w:r w:rsidR="00C005F5" w:rsidRPr="00FF69A2">
        <w:rPr>
          <w:i/>
          <w:iCs/>
          <w:lang w:val="en-US"/>
        </w:rPr>
        <w:t>Water</w:t>
      </w:r>
      <w:r>
        <w:rPr>
          <w:lang w:val="en-US"/>
        </w:rPr>
        <w:t xml:space="preserve"> and the </w:t>
      </w:r>
      <w:r w:rsidRPr="00FF69A2">
        <w:rPr>
          <w:i/>
          <w:iCs/>
          <w:lang w:val="en-US"/>
        </w:rPr>
        <w:t>Planning for Water Guidelines</w:t>
      </w:r>
      <w:r>
        <w:rPr>
          <w:lang w:val="en-US"/>
        </w:rPr>
        <w:t xml:space="preserve"> (WAPC, 202</w:t>
      </w:r>
      <w:r w:rsidR="00A47EF2">
        <w:rPr>
          <w:lang w:val="en-US"/>
        </w:rPr>
        <w:t>5</w:t>
      </w:r>
      <w:r>
        <w:rPr>
          <w:lang w:val="en-US"/>
        </w:rPr>
        <w:t>).</w:t>
      </w:r>
      <w:r w:rsidR="003B3402">
        <w:rPr>
          <w:lang w:val="en-US"/>
        </w:rPr>
        <w:t xml:space="preserve"> </w:t>
      </w:r>
      <w:r w:rsidR="003B3402" w:rsidRPr="0069591A">
        <w:t xml:space="preserve">Is it expected that proponents consider this </w:t>
      </w:r>
      <w:r w:rsidR="003B3402">
        <w:t>local policy</w:t>
      </w:r>
      <w:r w:rsidR="003B3402" w:rsidRPr="0069591A">
        <w:t xml:space="preserve"> and demonstrate how its requirements have been satisfied within the relevant Water Management Report as </w:t>
      </w:r>
      <w:r w:rsidR="003B3402" w:rsidRPr="00640A2E">
        <w:rPr>
          <w:i/>
          <w:iCs/>
        </w:rPr>
        <w:t>per State Planning Policy 2.9 Water</w:t>
      </w:r>
      <w:r w:rsidR="003B3402">
        <w:t>.</w:t>
      </w:r>
    </w:p>
    <w:p w14:paraId="0ECCC701" w14:textId="751D5C9C" w:rsidR="00C005F5" w:rsidRDefault="00FF69A2" w:rsidP="00F41EEA">
      <w:pPr>
        <w:rPr>
          <w:lang w:val="en-US"/>
        </w:rPr>
      </w:pPr>
      <w:r>
        <w:rPr>
          <w:lang w:val="en-US"/>
        </w:rPr>
        <w:t>It is to be read in conjunction with the following</w:t>
      </w:r>
      <w:r w:rsidR="00B84237">
        <w:rPr>
          <w:lang w:val="en-US"/>
        </w:rPr>
        <w:t xml:space="preserve"> local</w:t>
      </w:r>
      <w:r>
        <w:rPr>
          <w:lang w:val="en-US"/>
        </w:rPr>
        <w:t xml:space="preserve"> policies (</w:t>
      </w:r>
      <w:r w:rsidRPr="00FF69A2">
        <w:rPr>
          <w:highlight w:val="yellow"/>
          <w:lang w:val="en-US"/>
        </w:rPr>
        <w:t>delete as required</w:t>
      </w:r>
      <w:r>
        <w:rPr>
          <w:lang w:val="en-US"/>
        </w:rPr>
        <w:t>):</w:t>
      </w:r>
    </w:p>
    <w:p w14:paraId="2540272E" w14:textId="17540EE9" w:rsidR="0071378A" w:rsidRPr="00D550C1" w:rsidRDefault="00F41EEA" w:rsidP="00D550C1">
      <w:pPr>
        <w:pStyle w:val="Bulletpoints"/>
      </w:pPr>
      <w:r w:rsidRPr="00D550C1">
        <w:lastRenderedPageBreak/>
        <w:t>City of Mandurah Water Sensitive Urban Design Policy, POL-RDS 07, created 2007, reviewed 2019</w:t>
      </w:r>
    </w:p>
    <w:p w14:paraId="72CF70B1" w14:textId="5BEA2DF2" w:rsidR="00F41EEA" w:rsidRPr="00D550C1" w:rsidRDefault="00F41EEA" w:rsidP="00D550C1">
      <w:pPr>
        <w:pStyle w:val="Bulletpoints"/>
      </w:pPr>
      <w:r w:rsidRPr="00D550C1">
        <w:t>Shire of Murray Local Planning Policy Water Sensitive Urban Design Policy, created 2007, reviewed 2018</w:t>
      </w:r>
    </w:p>
    <w:p w14:paraId="6BC0E99B" w14:textId="7D7D99D6" w:rsidR="00F41EEA" w:rsidRPr="00D550C1" w:rsidRDefault="00F41EEA" w:rsidP="00D550C1">
      <w:pPr>
        <w:pStyle w:val="Bulletpoints"/>
      </w:pPr>
      <w:r w:rsidRPr="00D550C1">
        <w:t>Shire of Serpentine Jarrahdale Local Planning Policy 2.4: Water Sensitive Urban Design Guidelines</w:t>
      </w:r>
      <w:r w:rsidR="00BF4C85" w:rsidRPr="00D550C1">
        <w:t>, replaced LPP6 WSD, adopted 2018, revised 2023</w:t>
      </w:r>
    </w:p>
    <w:p w14:paraId="24F57CB1" w14:textId="07991E05" w:rsidR="00F41EEA" w:rsidRPr="00D550C1" w:rsidRDefault="00BF4C85" w:rsidP="00D550C1">
      <w:pPr>
        <w:pStyle w:val="Bulletpoints"/>
      </w:pPr>
      <w:r w:rsidRPr="00D550C1">
        <w:t>Shire of Serpentine Jarrahdale Council Policy 2.1.10 – Energy and Water Efficiency, 2017</w:t>
      </w:r>
    </w:p>
    <w:p w14:paraId="6EDA1CAB" w14:textId="3C6B4831" w:rsidR="00BF4C85" w:rsidRPr="00D550C1" w:rsidRDefault="00BF4C85" w:rsidP="00D550C1">
      <w:pPr>
        <w:pStyle w:val="Bulletpoints"/>
      </w:pPr>
      <w:r w:rsidRPr="00D550C1">
        <w:t>Shire of Serpentine Jarrahdale Council Policy 2.1.8 - Water Supply – Domestic, 2017</w:t>
      </w:r>
    </w:p>
    <w:p w14:paraId="6641EEE8" w14:textId="6DD47BE1" w:rsidR="00BF4C85" w:rsidRPr="00D550C1" w:rsidRDefault="00BF4C85" w:rsidP="00D550C1">
      <w:pPr>
        <w:pStyle w:val="Bulletpoints"/>
      </w:pPr>
      <w:r w:rsidRPr="00D550C1">
        <w:t>Stormwater Requirements for the Shire of Serpentine Jarrahdale, 2024</w:t>
      </w:r>
    </w:p>
    <w:p w14:paraId="497BA469" w14:textId="57CA7530" w:rsidR="00BF4C85" w:rsidRPr="00D550C1" w:rsidRDefault="00BF4C85" w:rsidP="00D550C1">
      <w:pPr>
        <w:pStyle w:val="Bulletpoints"/>
      </w:pPr>
      <w:r w:rsidRPr="00D550C1">
        <w:t>Shire of Harvey Policy 5.1.3 – Road Reserves – Drainage, 1997, reviewed 2024</w:t>
      </w:r>
    </w:p>
    <w:p w14:paraId="5826ACCF" w14:textId="57CE147A" w:rsidR="00BF4C85" w:rsidRPr="00D550C1" w:rsidRDefault="00BF4C85" w:rsidP="00D550C1">
      <w:pPr>
        <w:pStyle w:val="Bulletpoints"/>
      </w:pPr>
      <w:r w:rsidRPr="00D550C1">
        <w:t>Shire of Waroona IP008 – Stormwater Drainage, adopted 2004, reviewed 2021</w:t>
      </w:r>
    </w:p>
    <w:p w14:paraId="185E8948" w14:textId="3FD366C4" w:rsidR="00BF4C85" w:rsidRPr="00D550C1" w:rsidRDefault="00BF4C85" w:rsidP="00D550C1">
      <w:pPr>
        <w:pStyle w:val="Bulletpoints"/>
      </w:pPr>
      <w:r w:rsidRPr="00D550C1">
        <w:t>Shire of Waroona IP010 – Street and Reserve Trees, 2021</w:t>
      </w:r>
    </w:p>
    <w:p w14:paraId="4FAC510D" w14:textId="77777777" w:rsidR="0071378A" w:rsidRPr="0071378A" w:rsidRDefault="0071378A" w:rsidP="0071378A">
      <w:pPr>
        <w:pStyle w:val="Heading1"/>
      </w:pPr>
      <w:r w:rsidRPr="0071378A">
        <w:t xml:space="preserve">Policy Provisions </w:t>
      </w:r>
    </w:p>
    <w:p w14:paraId="6856EA77" w14:textId="741A5319" w:rsidR="004F5155" w:rsidRDefault="004F5155" w:rsidP="00FF69A2">
      <w:pPr>
        <w:pStyle w:val="Heading2"/>
      </w:pPr>
      <w:r w:rsidRPr="00FF69A2">
        <w:t>Design principles of WSUD</w:t>
      </w:r>
    </w:p>
    <w:p w14:paraId="6330A668" w14:textId="4A55A943" w:rsidR="00FF69A2" w:rsidRPr="00770FA5" w:rsidRDefault="00FF69A2" w:rsidP="00770FA5">
      <w:pPr>
        <w:pStyle w:val="ListParagraph"/>
        <w:numPr>
          <w:ilvl w:val="0"/>
          <w:numId w:val="44"/>
        </w:numPr>
        <w:ind w:left="850" w:hanging="493"/>
        <w:contextualSpacing w:val="0"/>
      </w:pPr>
      <w:r w:rsidRPr="00770FA5">
        <w:t xml:space="preserve">Development </w:t>
      </w:r>
      <w:r w:rsidR="009C3F4F" w:rsidRPr="00770FA5">
        <w:t>should</w:t>
      </w:r>
      <w:r w:rsidRPr="00770FA5">
        <w:t xml:space="preserve"> be designed to:</w:t>
      </w:r>
    </w:p>
    <w:p w14:paraId="5381D491" w14:textId="6AFF758F" w:rsidR="007148E9" w:rsidRPr="00F41EEA" w:rsidRDefault="00FF69A2" w:rsidP="00770FA5">
      <w:pPr>
        <w:pStyle w:val="ListParagraph"/>
        <w:numPr>
          <w:ilvl w:val="0"/>
          <w:numId w:val="23"/>
        </w:numPr>
        <w:ind w:left="1418" w:hanging="425"/>
      </w:pPr>
      <w:r>
        <w:t>e</w:t>
      </w:r>
      <w:r w:rsidR="007148E9" w:rsidRPr="00F41EEA">
        <w:t>nhance community and system resilience, amenity and liveability</w:t>
      </w:r>
      <w:r w:rsidR="007148E9">
        <w:t>,</w:t>
      </w:r>
    </w:p>
    <w:p w14:paraId="36C4AA33" w14:textId="74AC78A9" w:rsidR="007148E9" w:rsidRPr="00F41EEA" w:rsidRDefault="00FF69A2" w:rsidP="00770FA5">
      <w:pPr>
        <w:pStyle w:val="ListParagraph"/>
        <w:numPr>
          <w:ilvl w:val="0"/>
          <w:numId w:val="23"/>
        </w:numPr>
        <w:ind w:left="1418" w:hanging="425"/>
      </w:pPr>
      <w:r>
        <w:t>m</w:t>
      </w:r>
      <w:r w:rsidR="007148E9" w:rsidRPr="00F41EEA">
        <w:t xml:space="preserve">imic natural hydrological processes </w:t>
      </w:r>
      <w:r w:rsidR="007148E9">
        <w:t xml:space="preserve">and ensure that the </w:t>
      </w:r>
      <w:r w:rsidR="007148E9" w:rsidRPr="00F41EEA">
        <w:t>design</w:t>
      </w:r>
      <w:r w:rsidR="007148E9">
        <w:t xml:space="preserve"> of urban and built form is</w:t>
      </w:r>
      <w:r w:rsidR="007148E9" w:rsidRPr="00F41EEA">
        <w:t xml:space="preserve"> based on local site conditions and minimise</w:t>
      </w:r>
      <w:r w:rsidR="007148E9">
        <w:t>s</w:t>
      </w:r>
      <w:r w:rsidR="007148E9" w:rsidRPr="00F41EEA">
        <w:t xml:space="preserve"> changes to hydrology</w:t>
      </w:r>
      <w:r w:rsidR="007148E9">
        <w:t>,</w:t>
      </w:r>
      <w:r w:rsidR="007148E9" w:rsidRPr="00F41EEA">
        <w:t xml:space="preserve"> </w:t>
      </w:r>
    </w:p>
    <w:p w14:paraId="31C2331B" w14:textId="1F3C0B94" w:rsidR="007148E9" w:rsidRPr="00F41EEA" w:rsidRDefault="00FF69A2" w:rsidP="00770FA5">
      <w:pPr>
        <w:pStyle w:val="ListParagraph"/>
        <w:numPr>
          <w:ilvl w:val="0"/>
          <w:numId w:val="23"/>
        </w:numPr>
        <w:ind w:left="1418" w:hanging="425"/>
      </w:pPr>
      <w:r>
        <w:t>m</w:t>
      </w:r>
      <w:r w:rsidR="007148E9" w:rsidRPr="00F41EEA">
        <w:t>anage, protect and restore wetlands</w:t>
      </w:r>
      <w:r w:rsidR="007148E9">
        <w:t>,</w:t>
      </w:r>
      <w:r w:rsidR="007148E9" w:rsidRPr="00F41EEA">
        <w:t xml:space="preserve"> waterways</w:t>
      </w:r>
      <w:r w:rsidR="007148E9">
        <w:t xml:space="preserve"> and other</w:t>
      </w:r>
      <w:r w:rsidR="007148E9" w:rsidRPr="007148E9">
        <w:t xml:space="preserve"> </w:t>
      </w:r>
      <w:r w:rsidR="007148E9" w:rsidRPr="00F41EEA">
        <w:t>natural systems</w:t>
      </w:r>
      <w:r w:rsidR="007148E9">
        <w:t>,</w:t>
      </w:r>
    </w:p>
    <w:p w14:paraId="022F5EB7" w14:textId="33B918B4" w:rsidR="007148E9" w:rsidRPr="00F41EEA" w:rsidRDefault="00FF69A2" w:rsidP="00770FA5">
      <w:pPr>
        <w:pStyle w:val="ListParagraph"/>
        <w:numPr>
          <w:ilvl w:val="0"/>
          <w:numId w:val="23"/>
        </w:numPr>
        <w:ind w:left="1418" w:hanging="425"/>
      </w:pPr>
      <w:r>
        <w:t>p</w:t>
      </w:r>
      <w:r w:rsidR="007148E9" w:rsidRPr="00F41EEA">
        <w:t>rovide protection from flooding in 1% annual exceedance probability (AEP) flood event and surface or groundwater inundation/waterlogging</w:t>
      </w:r>
      <w:r w:rsidR="007148E9">
        <w:t>.</w:t>
      </w:r>
    </w:p>
    <w:p w14:paraId="6E514607" w14:textId="0D6C824A" w:rsidR="007148E9" w:rsidRPr="00F41EEA" w:rsidRDefault="00FF69A2" w:rsidP="00770FA5">
      <w:pPr>
        <w:pStyle w:val="ListParagraph"/>
        <w:numPr>
          <w:ilvl w:val="0"/>
          <w:numId w:val="23"/>
        </w:numPr>
        <w:ind w:left="1418" w:hanging="425"/>
      </w:pPr>
      <w:r>
        <w:t>m</w:t>
      </w:r>
      <w:r w:rsidR="007148E9" w:rsidRPr="00F41EEA">
        <w:t>aximise water use efficiency and facilitate fit-for-purpose water sources including water reuse</w:t>
      </w:r>
      <w:r w:rsidR="007148E9">
        <w:t xml:space="preserve"> and </w:t>
      </w:r>
      <w:r w:rsidR="007148E9" w:rsidRPr="00F41EEA">
        <w:t>recycling</w:t>
      </w:r>
      <w:r w:rsidR="007148E9">
        <w:t>,</w:t>
      </w:r>
    </w:p>
    <w:p w14:paraId="3EF8798D" w14:textId="1FCA24E1" w:rsidR="007148E9" w:rsidRPr="00F41EEA" w:rsidRDefault="00FF69A2" w:rsidP="00770FA5">
      <w:pPr>
        <w:pStyle w:val="ListParagraph"/>
        <w:numPr>
          <w:ilvl w:val="0"/>
          <w:numId w:val="23"/>
        </w:numPr>
        <w:ind w:left="1418" w:hanging="425"/>
      </w:pPr>
      <w:r>
        <w:t>m</w:t>
      </w:r>
      <w:r w:rsidR="007148E9" w:rsidRPr="00F41EEA">
        <w:t xml:space="preserve">inimise pollution inputs and outputs in </w:t>
      </w:r>
      <w:r w:rsidR="007148E9">
        <w:t xml:space="preserve">surface water and groundwater </w:t>
      </w:r>
      <w:r w:rsidR="007148E9" w:rsidRPr="00F41EEA">
        <w:t>flows and in receiving environments</w:t>
      </w:r>
      <w:r w:rsidR="007148E9">
        <w:t>,</w:t>
      </w:r>
    </w:p>
    <w:p w14:paraId="5D5BDC21" w14:textId="7000F16A" w:rsidR="007148E9" w:rsidRPr="00F41EEA" w:rsidRDefault="00FF69A2" w:rsidP="00770FA5">
      <w:pPr>
        <w:pStyle w:val="ListParagraph"/>
        <w:numPr>
          <w:ilvl w:val="0"/>
          <w:numId w:val="23"/>
        </w:numPr>
        <w:ind w:left="1418" w:hanging="425"/>
      </w:pPr>
      <w:r>
        <w:t>c</w:t>
      </w:r>
      <w:r w:rsidR="007148E9" w:rsidRPr="00F41EEA">
        <w:t>reate fit-for purpose, safe and sustainable water management systems that are integrated into the urban form</w:t>
      </w:r>
      <w:r w:rsidR="007148E9">
        <w:t>, and</w:t>
      </w:r>
    </w:p>
    <w:p w14:paraId="2818C9E3" w14:textId="2C4D33F0" w:rsidR="007148E9" w:rsidRPr="00F41EEA" w:rsidRDefault="00FF69A2" w:rsidP="00770FA5">
      <w:pPr>
        <w:pStyle w:val="ListParagraph"/>
        <w:numPr>
          <w:ilvl w:val="0"/>
          <w:numId w:val="23"/>
        </w:numPr>
        <w:ind w:left="1418" w:hanging="425"/>
      </w:pPr>
      <w:r>
        <w:t>e</w:t>
      </w:r>
      <w:r w:rsidR="007148E9" w:rsidRPr="00F41EEA">
        <w:t>nhance economic, social and cultural values of water resources</w:t>
      </w:r>
      <w:r w:rsidR="007148E9">
        <w:t>.</w:t>
      </w:r>
    </w:p>
    <w:p w14:paraId="632A5BB8" w14:textId="66CB42CA" w:rsidR="00FF69A2" w:rsidRPr="001E4C73" w:rsidRDefault="00FF69A2" w:rsidP="00FF69A2">
      <w:pPr>
        <w:pStyle w:val="Heading2"/>
      </w:pPr>
      <w:r w:rsidRPr="001E4C73">
        <w:t>Water quality management</w:t>
      </w:r>
    </w:p>
    <w:p w14:paraId="52243118" w14:textId="27D94C30" w:rsidR="00D550C1" w:rsidRDefault="00FF69A2" w:rsidP="00C81C4A">
      <w:pPr>
        <w:pStyle w:val="ListParagraph"/>
        <w:numPr>
          <w:ilvl w:val="0"/>
          <w:numId w:val="44"/>
        </w:numPr>
        <w:ind w:left="850" w:hanging="493"/>
        <w:contextualSpacing w:val="0"/>
      </w:pPr>
      <w:r w:rsidRPr="001E4C73">
        <w:t xml:space="preserve">Development must incorporate WSUD </w:t>
      </w:r>
      <w:r w:rsidR="00CC3620">
        <w:t>solutions</w:t>
      </w:r>
      <w:r w:rsidR="00CC3620" w:rsidRPr="001E4C73">
        <w:t xml:space="preserve"> </w:t>
      </w:r>
      <w:r w:rsidRPr="001E4C73">
        <w:t>to reduce nutrient and pollutant loads entering the Peel-Harvey Estuary.</w:t>
      </w:r>
      <w:r w:rsidR="00B84237">
        <w:t xml:space="preserve"> </w:t>
      </w:r>
    </w:p>
    <w:p w14:paraId="094C5203" w14:textId="176D0281" w:rsidR="00B84237" w:rsidRDefault="00CA6F63" w:rsidP="00C81C4A">
      <w:pPr>
        <w:pStyle w:val="ListParagraph"/>
        <w:numPr>
          <w:ilvl w:val="0"/>
          <w:numId w:val="44"/>
        </w:numPr>
        <w:ind w:left="850" w:hanging="493"/>
        <w:contextualSpacing w:val="0"/>
      </w:pPr>
      <w:bookmarkStart w:id="2" w:name="_Hlk205466294"/>
      <w:r w:rsidRPr="00CA6F63">
        <w:t xml:space="preserve">To achieve the environmental quality objectives and the associated water quality objectives </w:t>
      </w:r>
      <w:r w:rsidR="00640A2E" w:rsidRPr="00454D1D">
        <w:t xml:space="preserve">outlined in the </w:t>
      </w:r>
      <w:hyperlink r:id="rId16" w:history="1">
        <w:r w:rsidR="00640A2E" w:rsidRPr="003B3402">
          <w:rPr>
            <w:rStyle w:val="Hyperlink"/>
            <w:i/>
            <w:iCs/>
          </w:rPr>
          <w:t>Gabi Warlang Bidi: Water quality improvement plan for the Peel-Harvey estuary system</w:t>
        </w:r>
      </w:hyperlink>
      <w:r w:rsidR="00640A2E">
        <w:rPr>
          <w:i/>
          <w:iCs/>
        </w:rPr>
        <w:t xml:space="preserve"> </w:t>
      </w:r>
      <w:r w:rsidR="00640A2E" w:rsidRPr="00640A2E">
        <w:t>(DWER, 2025)</w:t>
      </w:r>
      <w:r w:rsidR="00640A2E" w:rsidRPr="00454D1D">
        <w:t xml:space="preserve"> </w:t>
      </w:r>
      <w:r w:rsidRPr="00CA6F63">
        <w:t xml:space="preserve">the following </w:t>
      </w:r>
      <w:r w:rsidRPr="003B3402">
        <w:t>acceptable nutrient export rates</w:t>
      </w:r>
      <w:r w:rsidRPr="00CA6F63">
        <w:t xml:space="preserve"> are to be used to guide the design of water management systems</w:t>
      </w:r>
      <w:r w:rsidR="00770FA5">
        <w:t>:</w:t>
      </w:r>
    </w:p>
    <w:p w14:paraId="0918E40B" w14:textId="6F6CBF9E" w:rsidR="000F3E3B" w:rsidRPr="000F3E3B" w:rsidRDefault="000F3E3B" w:rsidP="000F3E3B">
      <w:pPr>
        <w:pStyle w:val="Bulletpoints"/>
        <w:numPr>
          <w:ilvl w:val="1"/>
          <w:numId w:val="33"/>
        </w:numPr>
      </w:pPr>
      <w:r w:rsidRPr="000F3E3B">
        <w:rPr>
          <w:lang w:val="en-AU"/>
        </w:rPr>
        <w:t>An export rate for total phosphorous consistent with the relevant sub</w:t>
      </w:r>
      <w:r w:rsidR="00CA6F63">
        <w:rPr>
          <w:lang w:val="en-AU"/>
        </w:rPr>
        <w:t>-</w:t>
      </w:r>
      <w:r w:rsidRPr="000F3E3B">
        <w:rPr>
          <w:lang w:val="en-AU"/>
        </w:rPr>
        <w:t>catchment:</w:t>
      </w:r>
    </w:p>
    <w:p w14:paraId="5043AAD3" w14:textId="76A347C8" w:rsidR="000F3E3B" w:rsidRPr="000F3E3B" w:rsidRDefault="000F3E3B" w:rsidP="000F3E3B">
      <w:pPr>
        <w:pStyle w:val="Bulletpoints"/>
        <w:numPr>
          <w:ilvl w:val="2"/>
          <w:numId w:val="33"/>
        </w:numPr>
        <w:rPr>
          <w:lang w:val="en-AU"/>
        </w:rPr>
      </w:pPr>
      <w:r w:rsidRPr="000F3E3B">
        <w:rPr>
          <w:lang w:val="en-AU"/>
        </w:rPr>
        <w:t>0.29 kg/ha/year for sites in the Serpentine River sub-catchment;</w:t>
      </w:r>
    </w:p>
    <w:p w14:paraId="4EFD4415" w14:textId="26111214" w:rsidR="000F3E3B" w:rsidRPr="000F3E3B" w:rsidRDefault="000F3E3B" w:rsidP="000F3E3B">
      <w:pPr>
        <w:pStyle w:val="Bulletpoints"/>
        <w:numPr>
          <w:ilvl w:val="2"/>
          <w:numId w:val="33"/>
        </w:numPr>
        <w:rPr>
          <w:lang w:val="en-AU"/>
        </w:rPr>
      </w:pPr>
      <w:r w:rsidRPr="000F3E3B">
        <w:rPr>
          <w:lang w:val="en-AU"/>
        </w:rPr>
        <w:t>0.28 kg/ha/year for sites in the Murray River sub-catchment;</w:t>
      </w:r>
    </w:p>
    <w:p w14:paraId="6D400960" w14:textId="3A001087" w:rsidR="000F3E3B" w:rsidRDefault="000F3E3B" w:rsidP="000F3E3B">
      <w:pPr>
        <w:pStyle w:val="Bulletpoints"/>
        <w:numPr>
          <w:ilvl w:val="2"/>
          <w:numId w:val="33"/>
        </w:numPr>
        <w:ind w:left="2154" w:hanging="357"/>
        <w:contextualSpacing w:val="0"/>
      </w:pPr>
      <w:r w:rsidRPr="000F3E3B">
        <w:rPr>
          <w:lang w:val="en-AU"/>
        </w:rPr>
        <w:t>0.47 kg/ha/year for sites in the Harvey sub</w:t>
      </w:r>
      <w:r w:rsidR="00CA6F63">
        <w:rPr>
          <w:lang w:val="en-AU"/>
        </w:rPr>
        <w:t>-</w:t>
      </w:r>
      <w:r w:rsidRPr="000F3E3B">
        <w:rPr>
          <w:lang w:val="en-AU"/>
        </w:rPr>
        <w:t>catchment.</w:t>
      </w:r>
    </w:p>
    <w:p w14:paraId="17D7B0FF" w14:textId="62C89DA3" w:rsidR="00CA6F63" w:rsidRPr="000F3E3B" w:rsidRDefault="00CA6F63" w:rsidP="00CA6F63">
      <w:pPr>
        <w:pStyle w:val="Bulletpoints"/>
        <w:numPr>
          <w:ilvl w:val="1"/>
          <w:numId w:val="33"/>
        </w:numPr>
        <w:ind w:left="1434" w:hanging="357"/>
        <w:contextualSpacing w:val="0"/>
      </w:pPr>
      <w:r w:rsidRPr="000F3E3B">
        <w:rPr>
          <w:lang w:val="en-AU"/>
        </w:rPr>
        <w:t>An export rate of 2.4 kg/</w:t>
      </w:r>
      <w:r>
        <w:rPr>
          <w:lang w:val="en-AU"/>
        </w:rPr>
        <w:t>h</w:t>
      </w:r>
      <w:r w:rsidRPr="000F3E3B">
        <w:rPr>
          <w:lang w:val="en-AU"/>
        </w:rPr>
        <w:t>a/year total nitrogen</w:t>
      </w:r>
      <w:r>
        <w:rPr>
          <w:lang w:val="en-AU"/>
        </w:rPr>
        <w:t>.</w:t>
      </w:r>
    </w:p>
    <w:bookmarkEnd w:id="2"/>
    <w:p w14:paraId="50F95C07" w14:textId="43195E66" w:rsidR="00B84237" w:rsidRPr="001E4C73" w:rsidRDefault="00B84237" w:rsidP="00770FA5">
      <w:pPr>
        <w:pStyle w:val="Bulletpoints"/>
        <w:numPr>
          <w:ilvl w:val="0"/>
          <w:numId w:val="0"/>
        </w:numPr>
        <w:ind w:left="1080"/>
      </w:pPr>
      <w:r>
        <w:lastRenderedPageBreak/>
        <w:t>Demonstration of this requirement may be achie</w:t>
      </w:r>
      <w:r w:rsidR="00D550C1">
        <w:t>ved</w:t>
      </w:r>
      <w:r>
        <w:t xml:space="preserve"> through application of the </w:t>
      </w:r>
      <w:bookmarkStart w:id="3" w:name="_Hlk205466335"/>
      <w:r w:rsidR="00CA6F63">
        <w:t xml:space="preserve">Department of Water and Environmental Regulation’s </w:t>
      </w:r>
      <w:bookmarkEnd w:id="3"/>
      <w:r w:rsidRPr="00D508A9">
        <w:rPr>
          <w:rFonts w:hint="cs"/>
        </w:rPr>
        <w:t>Urban Nutrient Decision Outcomes (UNDO)</w:t>
      </w:r>
      <w:r w:rsidR="00D550C1">
        <w:t xml:space="preserve"> tool (</w:t>
      </w:r>
      <w:hyperlink r:id="rId17" w:history="1">
        <w:r w:rsidRPr="00F87F81">
          <w:rPr>
            <w:rStyle w:val="Hyperlink"/>
          </w:rPr>
          <w:t>https://www.wa.gov.au/service/natural-resources/land-use-management/undo-tool</w:t>
        </w:r>
      </w:hyperlink>
      <w:r w:rsidR="00D550C1">
        <w:t>).</w:t>
      </w:r>
    </w:p>
    <w:p w14:paraId="07C966C2" w14:textId="14F894B0" w:rsidR="00FF69A2" w:rsidRPr="001E4C73" w:rsidRDefault="00FF69A2" w:rsidP="00FF69A2">
      <w:pPr>
        <w:pStyle w:val="Heading2"/>
      </w:pPr>
      <w:r w:rsidRPr="001E4C73">
        <w:t xml:space="preserve">Stormwater </w:t>
      </w:r>
      <w:r w:rsidR="00FC33BC">
        <w:t xml:space="preserve">and drainage </w:t>
      </w:r>
      <w:r w:rsidRPr="001E4C73">
        <w:t>management</w:t>
      </w:r>
    </w:p>
    <w:p w14:paraId="015A3F2A" w14:textId="77777777" w:rsidR="007544FC" w:rsidRDefault="00FF69A2" w:rsidP="00C81C4A">
      <w:pPr>
        <w:pStyle w:val="ListParagraph"/>
        <w:numPr>
          <w:ilvl w:val="0"/>
          <w:numId w:val="44"/>
        </w:numPr>
        <w:ind w:left="850" w:hanging="493"/>
        <w:contextualSpacing w:val="0"/>
      </w:pPr>
      <w:r w:rsidRPr="001E4C73">
        <w:t xml:space="preserve">Ensure that post-development stormwater discharge </w:t>
      </w:r>
      <w:r w:rsidR="007544FC">
        <w:t xml:space="preserve">peak flows and top water levels </w:t>
      </w:r>
      <w:r w:rsidRPr="001E4C73">
        <w:t xml:space="preserve">do not exceed pre-development </w:t>
      </w:r>
      <w:r w:rsidR="007544FC">
        <w:t xml:space="preserve">peak flows and top water </w:t>
      </w:r>
      <w:r w:rsidRPr="001E4C73">
        <w:t>levels</w:t>
      </w:r>
      <w:r w:rsidR="007544FC">
        <w:t xml:space="preserve"> in the following events:</w:t>
      </w:r>
    </w:p>
    <w:p w14:paraId="1FDD6CEB" w14:textId="323082A0" w:rsidR="007544FC" w:rsidRDefault="007544FC" w:rsidP="007544FC">
      <w:pPr>
        <w:pStyle w:val="Bulletpoints"/>
        <w:numPr>
          <w:ilvl w:val="1"/>
          <w:numId w:val="33"/>
        </w:numPr>
      </w:pPr>
      <w:r>
        <w:t>Small events (1 exceedance per year).</w:t>
      </w:r>
    </w:p>
    <w:p w14:paraId="2C462D33" w14:textId="0A100DE5" w:rsidR="007544FC" w:rsidRDefault="007544FC" w:rsidP="007544FC">
      <w:pPr>
        <w:pStyle w:val="Bulletpoints"/>
        <w:numPr>
          <w:ilvl w:val="1"/>
          <w:numId w:val="33"/>
        </w:numPr>
      </w:pPr>
      <w:r>
        <w:t>Minor events (20% AEP event in residential areas, 10% AEP event in commercial and industrial areas).</w:t>
      </w:r>
    </w:p>
    <w:p w14:paraId="12535419" w14:textId="2A522BB4" w:rsidR="00FF69A2" w:rsidRDefault="007544FC" w:rsidP="007544FC">
      <w:pPr>
        <w:pStyle w:val="Bulletpoints"/>
        <w:numPr>
          <w:ilvl w:val="1"/>
          <w:numId w:val="33"/>
        </w:numPr>
      </w:pPr>
      <w:r>
        <w:t>Major events (1% AEP event).</w:t>
      </w:r>
      <w:r w:rsidR="00FC33BC">
        <w:t xml:space="preserve"> </w:t>
      </w:r>
    </w:p>
    <w:p w14:paraId="76022467" w14:textId="4730B22F" w:rsidR="007544FC" w:rsidRDefault="007544FC" w:rsidP="00C81C4A">
      <w:pPr>
        <w:pStyle w:val="ListParagraph"/>
        <w:numPr>
          <w:ilvl w:val="0"/>
          <w:numId w:val="44"/>
        </w:numPr>
        <w:ind w:left="850" w:hanging="493"/>
        <w:contextualSpacing w:val="0"/>
      </w:pPr>
      <w:r w:rsidRPr="001E4C73">
        <w:t xml:space="preserve">Ensure that post-development stormwater discharge </w:t>
      </w:r>
      <w:r>
        <w:t xml:space="preserve">volumes </w:t>
      </w:r>
      <w:r w:rsidRPr="001E4C73">
        <w:t xml:space="preserve">do not exceed pre-development </w:t>
      </w:r>
      <w:r>
        <w:t>volumes in small events (1 exceedance per year).</w:t>
      </w:r>
    </w:p>
    <w:p w14:paraId="5622ECA8" w14:textId="57582EFF" w:rsidR="007544FC" w:rsidRDefault="007544FC" w:rsidP="00C81C4A">
      <w:pPr>
        <w:pStyle w:val="ListParagraph"/>
        <w:numPr>
          <w:ilvl w:val="0"/>
          <w:numId w:val="44"/>
        </w:numPr>
        <w:ind w:left="850" w:hanging="493"/>
        <w:contextualSpacing w:val="0"/>
      </w:pPr>
      <w:r>
        <w:t>Design and implement suitable erosion and sediment control measures at all discharge points into waterways and rural drains.</w:t>
      </w:r>
    </w:p>
    <w:p w14:paraId="2975062F" w14:textId="1670D42A" w:rsidR="00D550C1" w:rsidRDefault="00D550C1" w:rsidP="00C81C4A">
      <w:pPr>
        <w:pStyle w:val="ListParagraph"/>
        <w:numPr>
          <w:ilvl w:val="0"/>
          <w:numId w:val="44"/>
        </w:numPr>
        <w:ind w:left="850" w:hanging="493"/>
        <w:contextualSpacing w:val="0"/>
      </w:pPr>
      <w:r>
        <w:t xml:space="preserve">Where the staging of construction of a drainage network is proposed, provide </w:t>
      </w:r>
      <w:r w:rsidR="00FC33BC">
        <w:t>a clear description of the proposed temporary works, how these will function and how they are to be managed in future including transition.</w:t>
      </w:r>
    </w:p>
    <w:p w14:paraId="76D56686" w14:textId="78A69703" w:rsidR="00FC33BC" w:rsidRDefault="00FC33BC" w:rsidP="00C81C4A">
      <w:pPr>
        <w:pStyle w:val="ListParagraph"/>
        <w:numPr>
          <w:ilvl w:val="0"/>
          <w:numId w:val="44"/>
        </w:numPr>
        <w:ind w:left="850" w:hanging="493"/>
        <w:contextualSpacing w:val="0"/>
      </w:pPr>
      <w:r w:rsidRPr="00FC33BC">
        <w:t xml:space="preserve">Implement erosion and sediment control measures at each construction site. This includes </w:t>
      </w:r>
      <w:r>
        <w:t xml:space="preserve">preparation of an erosion and sediment control plan that incorporates </w:t>
      </w:r>
      <w:r w:rsidRPr="00FC33BC">
        <w:t xml:space="preserve">silt fences, sediment basins and other </w:t>
      </w:r>
      <w:r>
        <w:t>best management practices</w:t>
      </w:r>
      <w:r w:rsidRPr="00FC33BC">
        <w:t xml:space="preserve"> to prevent sediment from </w:t>
      </w:r>
      <w:r>
        <w:t xml:space="preserve">leaving the site and </w:t>
      </w:r>
      <w:r w:rsidRPr="00FC33BC">
        <w:t xml:space="preserve">entering </w:t>
      </w:r>
      <w:r>
        <w:t xml:space="preserve">drainage systems and </w:t>
      </w:r>
      <w:r w:rsidRPr="00FC33BC">
        <w:t>waterways</w:t>
      </w:r>
      <w:r>
        <w:t>.</w:t>
      </w:r>
    </w:p>
    <w:p w14:paraId="7864EB39" w14:textId="459999FC" w:rsidR="00B5041E" w:rsidRDefault="00B5041E" w:rsidP="00C81C4A">
      <w:pPr>
        <w:pStyle w:val="ListParagraph"/>
        <w:numPr>
          <w:ilvl w:val="0"/>
          <w:numId w:val="44"/>
        </w:numPr>
        <w:ind w:left="850" w:hanging="493"/>
        <w:contextualSpacing w:val="0"/>
      </w:pPr>
      <w:r>
        <w:t>Development within a Rural Drainage District should seek to retain the rural drain and incorporate it into linear public open space as a living stream or swale</w:t>
      </w:r>
      <w:r w:rsidR="00770FA5">
        <w:t xml:space="preserve"> and work with the local government to provide for its future management</w:t>
      </w:r>
      <w:r>
        <w:t>.</w:t>
      </w:r>
      <w:r w:rsidR="00770FA5">
        <w:t xml:space="preserve"> The development should also</w:t>
      </w:r>
      <w:r>
        <w:t xml:space="preserve"> be planned in accordance with the Water Corporation</w:t>
      </w:r>
      <w:r w:rsidR="00C81C4A">
        <w:t xml:space="preserve"> </w:t>
      </w:r>
      <w:hyperlink r:id="rId18" w:history="1">
        <w:r w:rsidR="00C81C4A" w:rsidRPr="000334D3">
          <w:rPr>
            <w:rStyle w:val="Hyperlink"/>
            <w:szCs w:val="24"/>
            <w:lang w:val="en-US"/>
          </w:rPr>
          <w:t>Information Sheet 59</w:t>
        </w:r>
      </w:hyperlink>
      <w:r>
        <w:t xml:space="preserve">.  </w:t>
      </w:r>
    </w:p>
    <w:p w14:paraId="295EB608" w14:textId="50021C0B" w:rsidR="00B5126B" w:rsidRPr="001E4C73" w:rsidRDefault="00B5126B" w:rsidP="00C81C4A">
      <w:pPr>
        <w:pStyle w:val="ListParagraph"/>
        <w:numPr>
          <w:ilvl w:val="0"/>
          <w:numId w:val="44"/>
        </w:numPr>
        <w:ind w:left="850" w:hanging="493"/>
        <w:contextualSpacing w:val="0"/>
      </w:pPr>
      <w:r>
        <w:t>Ensure stormwater management solutions do not create areas with stan</w:t>
      </w:r>
      <w:r w:rsidR="008B12C5">
        <w:t>ding water for longer than 96 hours.</w:t>
      </w:r>
    </w:p>
    <w:p w14:paraId="21CDEE78" w14:textId="4F772E4F" w:rsidR="00FF69A2" w:rsidRPr="001E4C73" w:rsidRDefault="00B5041E" w:rsidP="00FF69A2">
      <w:pPr>
        <w:pStyle w:val="Heading2"/>
      </w:pPr>
      <w:r>
        <w:t>Climate resilience</w:t>
      </w:r>
    </w:p>
    <w:p w14:paraId="74422B96" w14:textId="74A937F7" w:rsidR="00FF69A2" w:rsidRDefault="00B5041E" w:rsidP="00C81C4A">
      <w:pPr>
        <w:pStyle w:val="ListParagraph"/>
        <w:numPr>
          <w:ilvl w:val="0"/>
          <w:numId w:val="44"/>
        </w:numPr>
        <w:ind w:left="850" w:hanging="493"/>
        <w:contextualSpacing w:val="0"/>
      </w:pPr>
      <w:r>
        <w:t>Retain large trees and i</w:t>
      </w:r>
      <w:r w:rsidR="00FF69A2" w:rsidRPr="001E4C73">
        <w:t xml:space="preserve">ntegrate </w:t>
      </w:r>
      <w:r>
        <w:t>vegetated stormwater assets</w:t>
      </w:r>
      <w:r w:rsidR="00FF69A2" w:rsidRPr="001E4C73">
        <w:t xml:space="preserve"> into public open spaces, streetscapes and private developments</w:t>
      </w:r>
      <w:r>
        <w:t xml:space="preserve"> to create opportunities for urban cooling and access to nature</w:t>
      </w:r>
      <w:r w:rsidR="00FF69A2" w:rsidRPr="001E4C73">
        <w:t>.</w:t>
      </w:r>
    </w:p>
    <w:p w14:paraId="75CF64D1" w14:textId="4CCDACCF" w:rsidR="00B5041E" w:rsidRPr="001E4C73" w:rsidRDefault="00B5041E" w:rsidP="00C81C4A">
      <w:pPr>
        <w:pStyle w:val="ListParagraph"/>
        <w:numPr>
          <w:ilvl w:val="0"/>
          <w:numId w:val="44"/>
        </w:numPr>
        <w:ind w:left="850" w:hanging="493"/>
        <w:contextualSpacing w:val="0"/>
      </w:pPr>
      <w:r>
        <w:t>Provide overland pathways for safe passage of runoff from extreme rainfall events.</w:t>
      </w:r>
    </w:p>
    <w:p w14:paraId="692A0EB0" w14:textId="30B525F3" w:rsidR="00D550C1" w:rsidRPr="001E4C73" w:rsidRDefault="00D550C1" w:rsidP="00C81C4A">
      <w:pPr>
        <w:pStyle w:val="ListParagraph"/>
        <w:numPr>
          <w:ilvl w:val="0"/>
          <w:numId w:val="44"/>
        </w:numPr>
        <w:ind w:left="850" w:hanging="493"/>
        <w:contextualSpacing w:val="0"/>
      </w:pPr>
      <w:r>
        <w:t>Identify and secure water sources for irrigation of new areas of public open space</w:t>
      </w:r>
      <w:r w:rsidR="00770FA5">
        <w:t xml:space="preserve">, noting that </w:t>
      </w:r>
      <w:bookmarkStart w:id="4" w:name="_Hlk205466375"/>
      <w:r w:rsidR="00CA6F63" w:rsidRPr="00CA6F63">
        <w:t>there is no further groundwater available for allocation across most of the area and alternative water sources will likely be required</w:t>
      </w:r>
      <w:r>
        <w:t>.</w:t>
      </w:r>
    </w:p>
    <w:bookmarkEnd w:id="4"/>
    <w:p w14:paraId="164840F9" w14:textId="2EF53BD5" w:rsidR="009C3F4F" w:rsidRDefault="009C3F4F" w:rsidP="00FF69A2">
      <w:pPr>
        <w:pStyle w:val="Heading2"/>
      </w:pPr>
      <w:r>
        <w:lastRenderedPageBreak/>
        <w:t>Collaborative delivery</w:t>
      </w:r>
    </w:p>
    <w:p w14:paraId="618CA234" w14:textId="68EE817C" w:rsidR="009C3F4F" w:rsidRDefault="009C3F4F" w:rsidP="008D33D1">
      <w:pPr>
        <w:pStyle w:val="ListParagraph"/>
        <w:numPr>
          <w:ilvl w:val="0"/>
          <w:numId w:val="44"/>
        </w:numPr>
        <w:ind w:left="850" w:hanging="493"/>
        <w:contextualSpacing w:val="0"/>
      </w:pPr>
      <w:r>
        <w:t xml:space="preserve">Engage with local </w:t>
      </w:r>
      <w:r w:rsidR="00DE1236">
        <w:t xml:space="preserve">and relevant </w:t>
      </w:r>
      <w:r>
        <w:t xml:space="preserve">stakeholders including the </w:t>
      </w:r>
      <w:r w:rsidRPr="00725AF1">
        <w:t>Bindjareb Noongar</w:t>
      </w:r>
      <w:r>
        <w:t xml:space="preserve"> people</w:t>
      </w:r>
      <w:r w:rsidR="00DE1236">
        <w:t xml:space="preserve"> to understand local values and</w:t>
      </w:r>
      <w:r w:rsidR="00DE1236" w:rsidRPr="00DE1236">
        <w:t xml:space="preserve"> </w:t>
      </w:r>
      <w:r w:rsidR="00DE1236">
        <w:t>demonstrate how the proposal responds to identified values.</w:t>
      </w:r>
      <w:r w:rsidR="00262E56">
        <w:t xml:space="preserve"> </w:t>
      </w:r>
      <w:bookmarkStart w:id="5" w:name="_Hlk205466401"/>
      <w:r w:rsidR="00262E56">
        <w:t xml:space="preserve">This should include </w:t>
      </w:r>
      <w:r w:rsidR="00262E56" w:rsidRPr="00262E56">
        <w:t xml:space="preserve">local Traditional Owners </w:t>
      </w:r>
      <w:r w:rsidR="00262E56">
        <w:t xml:space="preserve">such as those from </w:t>
      </w:r>
      <w:r w:rsidR="00262E56" w:rsidRPr="00262E56">
        <w:t xml:space="preserve">local Aboriginal </w:t>
      </w:r>
      <w:r w:rsidR="00262E56">
        <w:t>C</w:t>
      </w:r>
      <w:r w:rsidR="00262E56" w:rsidRPr="00262E56">
        <w:t>orporations in addition to the relevant Prescribed Body Corporate</w:t>
      </w:r>
      <w:r w:rsidR="00262E56">
        <w:t>.</w:t>
      </w:r>
      <w:bookmarkEnd w:id="5"/>
    </w:p>
    <w:p w14:paraId="6DDBE40A" w14:textId="076C49E7" w:rsidR="00770FA5" w:rsidRPr="0071378A" w:rsidRDefault="00770FA5" w:rsidP="008D33D1">
      <w:pPr>
        <w:pStyle w:val="ListParagraph"/>
        <w:numPr>
          <w:ilvl w:val="0"/>
          <w:numId w:val="44"/>
        </w:numPr>
        <w:ind w:left="850" w:hanging="493"/>
        <w:contextualSpacing w:val="0"/>
      </w:pPr>
      <w:r>
        <w:t>Consider m</w:t>
      </w:r>
      <w:r w:rsidRPr="00770FA5">
        <w:t>ulti-disciplinary design and review to optimise outcomes for the community.</w:t>
      </w:r>
    </w:p>
    <w:p w14:paraId="6F7DEE91" w14:textId="12AD1D43" w:rsidR="00FF69A2" w:rsidRPr="001E4C73" w:rsidRDefault="00FF69A2" w:rsidP="00FF69A2">
      <w:pPr>
        <w:pStyle w:val="Heading2"/>
      </w:pPr>
      <w:r w:rsidRPr="001E4C73">
        <w:t>Monitoring and maintenance</w:t>
      </w:r>
    </w:p>
    <w:p w14:paraId="25D62500" w14:textId="52F5CB72" w:rsidR="009C3F4F" w:rsidRDefault="00FF69A2" w:rsidP="008D33D1">
      <w:pPr>
        <w:pStyle w:val="ListParagraph"/>
        <w:numPr>
          <w:ilvl w:val="0"/>
          <w:numId w:val="44"/>
        </w:numPr>
        <w:ind w:left="850" w:hanging="493"/>
        <w:contextualSpacing w:val="0"/>
      </w:pPr>
      <w:r w:rsidRPr="001E4C73">
        <w:t>De</w:t>
      </w:r>
      <w:r w:rsidR="009C3F4F">
        <w:t>sign water management systems to a level of service agreed with the local government and provide details of recommended maintenance activities including timing.</w:t>
      </w:r>
    </w:p>
    <w:p w14:paraId="0F102143" w14:textId="19941611" w:rsidR="009C3F4F" w:rsidRPr="001E4C73" w:rsidRDefault="009C3F4F" w:rsidP="008D33D1">
      <w:pPr>
        <w:pStyle w:val="ListParagraph"/>
        <w:numPr>
          <w:ilvl w:val="0"/>
          <w:numId w:val="44"/>
        </w:numPr>
        <w:ind w:left="850" w:hanging="493"/>
        <w:contextualSpacing w:val="0"/>
      </w:pPr>
      <w:r>
        <w:t>Provide p</w:t>
      </w:r>
      <w:r w:rsidRPr="009C3F4F">
        <w:t>eriodic reports detailing the performance of stormwater systems and any maintenance activities</w:t>
      </w:r>
      <w:r>
        <w:t xml:space="preserve"> prior to handover of such systems to local government.</w:t>
      </w:r>
    </w:p>
    <w:p w14:paraId="5797373D" w14:textId="77777777" w:rsidR="0071378A" w:rsidRDefault="0071378A" w:rsidP="0071378A">
      <w:pPr>
        <w:rPr>
          <w:rFonts w:eastAsiaTheme="minorEastAsia"/>
          <w:lang w:val="en-US"/>
        </w:rPr>
      </w:pPr>
    </w:p>
    <w:p w14:paraId="5B1DEC58" w14:textId="660BC9DF" w:rsidR="00262E56" w:rsidRDefault="00262E56" w:rsidP="000334D3">
      <w:pPr>
        <w:pStyle w:val="Heading1"/>
      </w:pPr>
      <w:r>
        <w:t>Glossary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770"/>
      </w:tblGrid>
      <w:tr w:rsidR="00262E56" w:rsidRPr="00E302F8" w14:paraId="046CA0EC" w14:textId="3DA45BAC" w:rsidTr="003B3402">
        <w:tc>
          <w:tcPr>
            <w:tcW w:w="1985" w:type="dxa"/>
          </w:tcPr>
          <w:p w14:paraId="40E3F64C" w14:textId="77777777" w:rsidR="00262E56" w:rsidRPr="00E302F8" w:rsidRDefault="00262E56" w:rsidP="00E302F8">
            <w:r w:rsidRPr="00E302F8">
              <w:t xml:space="preserve">Acceptable nutrient export rates </w:t>
            </w:r>
          </w:p>
        </w:tc>
        <w:tc>
          <w:tcPr>
            <w:tcW w:w="6770" w:type="dxa"/>
          </w:tcPr>
          <w:p w14:paraId="655DA548" w14:textId="277DC0C7" w:rsidR="00262E56" w:rsidRPr="00E302F8" w:rsidRDefault="008B6F6A" w:rsidP="00E302F8">
            <w:r>
              <w:t>M</w:t>
            </w:r>
            <w:r w:rsidRPr="008B6F6A">
              <w:t>aximum acceptable loads of nutrients (nitrogen and phosphorus) that can be discharged or runoff into waterways from a catchment without causing undesirable environmental impacts.</w:t>
            </w:r>
          </w:p>
        </w:tc>
      </w:tr>
      <w:tr w:rsidR="00262E56" w:rsidRPr="00E302F8" w14:paraId="29BFB330" w14:textId="549AA627" w:rsidTr="003B3402">
        <w:tc>
          <w:tcPr>
            <w:tcW w:w="1985" w:type="dxa"/>
          </w:tcPr>
          <w:p w14:paraId="56663302" w14:textId="77777777" w:rsidR="00262E56" w:rsidRPr="00E302F8" w:rsidRDefault="00262E56" w:rsidP="00E302F8">
            <w:r w:rsidRPr="00E302F8">
              <w:t>Environmental Quality Objectives</w:t>
            </w:r>
          </w:p>
        </w:tc>
        <w:tc>
          <w:tcPr>
            <w:tcW w:w="6770" w:type="dxa"/>
          </w:tcPr>
          <w:p w14:paraId="4BE50EB1" w14:textId="26951D90" w:rsidR="00262E56" w:rsidRPr="00E302F8" w:rsidRDefault="0098397C" w:rsidP="008B6F6A">
            <w:r>
              <w:t>Management goals for the identified Environmental Values (the particular uses or values of a water body that are important for a healthy ecosystem or for public benefit</w:t>
            </w:r>
            <w:r w:rsidR="008B6F6A">
              <w:t>) that</w:t>
            </w:r>
            <w:r>
              <w:t xml:space="preserve"> reflect the desired water quality. </w:t>
            </w:r>
          </w:p>
        </w:tc>
      </w:tr>
      <w:tr w:rsidR="00262E56" w:rsidRPr="00E302F8" w14:paraId="4347E685" w14:textId="2D71850D" w:rsidTr="003B3402">
        <w:tc>
          <w:tcPr>
            <w:tcW w:w="1985" w:type="dxa"/>
          </w:tcPr>
          <w:p w14:paraId="3A49FBA6" w14:textId="79584404" w:rsidR="00262E56" w:rsidRPr="00E302F8" w:rsidRDefault="00262E56" w:rsidP="00E302F8">
            <w:r w:rsidRPr="00E302F8">
              <w:t>Peel-Harvey Coastal Plain Catchment</w:t>
            </w:r>
          </w:p>
        </w:tc>
        <w:tc>
          <w:tcPr>
            <w:tcW w:w="6770" w:type="dxa"/>
          </w:tcPr>
          <w:p w14:paraId="770A1B03" w14:textId="497FA1B3" w:rsidR="00262E56" w:rsidRPr="00E302F8" w:rsidRDefault="00262E56" w:rsidP="00E302F8">
            <w:r w:rsidRPr="00262E56">
              <w:t>The land area on the Swan coastal plain that collects precipitation and flows via waterways (rivers, creeks, streams or brooks) and drains into the Peel-Harvey estuary</w:t>
            </w:r>
          </w:p>
        </w:tc>
      </w:tr>
      <w:tr w:rsidR="00262E56" w:rsidRPr="00E302F8" w14:paraId="586571C0" w14:textId="59BB3361" w:rsidTr="003B3402">
        <w:tc>
          <w:tcPr>
            <w:tcW w:w="1985" w:type="dxa"/>
          </w:tcPr>
          <w:p w14:paraId="386366A4" w14:textId="77777777" w:rsidR="00262E56" w:rsidRPr="00E302F8" w:rsidRDefault="00262E56" w:rsidP="00E302F8">
            <w:r w:rsidRPr="00E302F8">
              <w:t xml:space="preserve">Water Quality Objectives </w:t>
            </w:r>
          </w:p>
        </w:tc>
        <w:tc>
          <w:tcPr>
            <w:tcW w:w="6770" w:type="dxa"/>
          </w:tcPr>
          <w:p w14:paraId="7DAF02A6" w14:textId="28B65CFC" w:rsidR="00262E56" w:rsidRPr="00E302F8" w:rsidRDefault="00262E56" w:rsidP="00E302F8">
            <w:r w:rsidRPr="00262E56">
              <w:t>Guideline values (a measurable quantity, such as a concentration) for relevant indicators, or are narrative statements, which if met, support the management goals and the protection (or recovery) of community values.</w:t>
            </w:r>
          </w:p>
        </w:tc>
      </w:tr>
      <w:tr w:rsidR="0098397C" w:rsidRPr="00E302F8" w14:paraId="5810E0C8" w14:textId="77777777" w:rsidTr="003B3402">
        <w:tc>
          <w:tcPr>
            <w:tcW w:w="1985" w:type="dxa"/>
          </w:tcPr>
          <w:p w14:paraId="5541DC3A" w14:textId="09582766" w:rsidR="0098397C" w:rsidRPr="00E302F8" w:rsidRDefault="0098397C" w:rsidP="00E302F8">
            <w:r>
              <w:t>Water Sensitive Urban Design</w:t>
            </w:r>
          </w:p>
        </w:tc>
        <w:tc>
          <w:tcPr>
            <w:tcW w:w="6770" w:type="dxa"/>
          </w:tcPr>
          <w:p w14:paraId="5AAA7329" w14:textId="279DBCE6" w:rsidR="0098397C" w:rsidRPr="00262E56" w:rsidRDefault="0098397C" w:rsidP="00E302F8">
            <w:r>
              <w:rPr>
                <w:lang w:val="en-US"/>
              </w:rPr>
              <w:t>A</w:t>
            </w:r>
            <w:r w:rsidRPr="0098397C">
              <w:rPr>
                <w:lang w:val="en-US"/>
              </w:rPr>
              <w:t xml:space="preserve"> </w:t>
            </w:r>
            <w:r w:rsidRPr="003B3402">
              <w:rPr>
                <w:lang w:val="en-US"/>
              </w:rPr>
              <w:t>planning and design approach</w:t>
            </w:r>
            <w:r w:rsidRPr="0098397C">
              <w:rPr>
                <w:b/>
                <w:bCs/>
                <w:lang w:val="en-US"/>
              </w:rPr>
              <w:t xml:space="preserve"> </w:t>
            </w:r>
            <w:r w:rsidRPr="0098397C">
              <w:rPr>
                <w:lang w:val="en-US"/>
              </w:rPr>
              <w:t>that incorporates the sustainable management and integration of stormwater, groundwater, wastewater and water supply into the built form to achieve water and environmental outcomes as well as aesthetic/urban amenity, liveability, and urban cooling outcomes</w:t>
            </w:r>
            <w:r w:rsidR="00645F42">
              <w:rPr>
                <w:lang w:val="en-US"/>
              </w:rPr>
              <w:t>.</w:t>
            </w:r>
          </w:p>
        </w:tc>
      </w:tr>
    </w:tbl>
    <w:p w14:paraId="7E516B48" w14:textId="77777777" w:rsidR="00262E56" w:rsidRPr="00262E56" w:rsidRDefault="00262E56" w:rsidP="003B3402"/>
    <w:p w14:paraId="02C04079" w14:textId="77777777" w:rsidR="008B6F6A" w:rsidRDefault="008B6F6A">
      <w:pPr>
        <w:spacing w:after="0" w:line="240" w:lineRule="auto"/>
        <w:rPr>
          <w:rFonts w:eastAsiaTheme="majorEastAsia" w:cs="Arial"/>
          <w:b/>
          <w:bCs/>
          <w:caps/>
          <w:color w:val="00B2A9" w:themeColor="text2"/>
          <w:kern w:val="32"/>
          <w:sz w:val="28"/>
          <w:szCs w:val="32"/>
        </w:rPr>
      </w:pPr>
      <w:r>
        <w:br w:type="page"/>
      </w:r>
    </w:p>
    <w:p w14:paraId="74CA7DB5" w14:textId="459BBD76" w:rsidR="000334D3" w:rsidRDefault="000334D3" w:rsidP="000334D3">
      <w:pPr>
        <w:pStyle w:val="Heading1"/>
      </w:pPr>
      <w:r>
        <w:lastRenderedPageBreak/>
        <w:t>document control</w:t>
      </w:r>
    </w:p>
    <w:tbl>
      <w:tblPr>
        <w:tblW w:w="8633" w:type="dxa"/>
        <w:tblInd w:w="-168" w:type="dxa"/>
        <w:tblBorders>
          <w:top w:val="single" w:sz="4" w:space="0" w:color="00B2A9" w:themeColor="text2"/>
          <w:bottom w:val="single" w:sz="4" w:space="0" w:color="00B2A9" w:themeColor="text2"/>
          <w:insideH w:val="single" w:sz="4" w:space="0" w:color="00B2A9" w:themeColor="text2"/>
        </w:tblBorders>
        <w:tblLayout w:type="fixed"/>
        <w:tblLook w:val="0000" w:firstRow="0" w:lastRow="0" w:firstColumn="0" w:lastColumn="0" w:noHBand="0" w:noVBand="0"/>
      </w:tblPr>
      <w:tblGrid>
        <w:gridCol w:w="2376"/>
        <w:gridCol w:w="2977"/>
        <w:gridCol w:w="1640"/>
        <w:gridCol w:w="1640"/>
      </w:tblGrid>
      <w:tr w:rsidR="00EE2C2B" w:rsidRPr="00EE2C2B" w14:paraId="6D1983C0" w14:textId="77777777" w:rsidTr="00EE2C2B">
        <w:tc>
          <w:tcPr>
            <w:tcW w:w="8633" w:type="dxa"/>
            <w:gridSpan w:val="4"/>
            <w:shd w:val="clear" w:color="auto" w:fill="00B2A9" w:themeFill="text2"/>
          </w:tcPr>
          <w:p w14:paraId="5AA45338" w14:textId="7013C557" w:rsidR="00EE2C2B" w:rsidRPr="00EE2C2B" w:rsidRDefault="00EE2C2B" w:rsidP="00EE2C2B">
            <w:pPr>
              <w:spacing w:after="0"/>
              <w:rPr>
                <w:b/>
                <w:bCs/>
                <w:color w:val="FFFFFF" w:themeColor="background1"/>
              </w:rPr>
            </w:pPr>
            <w:r w:rsidRPr="00EE2C2B">
              <w:rPr>
                <w:b/>
                <w:bCs/>
                <w:color w:val="FFFFFF" w:themeColor="background1"/>
              </w:rPr>
              <w:t xml:space="preserve">Local Planning Policy – Document Control </w:t>
            </w:r>
          </w:p>
        </w:tc>
      </w:tr>
      <w:tr w:rsidR="00D550C1" w:rsidRPr="00D550C1" w14:paraId="36705734" w14:textId="77777777" w:rsidTr="00EE2C2B">
        <w:tc>
          <w:tcPr>
            <w:tcW w:w="2376" w:type="dxa"/>
          </w:tcPr>
          <w:p w14:paraId="67698F6C" w14:textId="77777777" w:rsidR="00D550C1" w:rsidRPr="00D550C1" w:rsidRDefault="00D550C1" w:rsidP="00D550C1">
            <w:pPr>
              <w:spacing w:after="0"/>
            </w:pPr>
            <w:r w:rsidRPr="00D550C1">
              <w:rPr>
                <w:b/>
                <w:bCs/>
              </w:rPr>
              <w:t xml:space="preserve">Responsible Business Unit and/or Officer </w:t>
            </w:r>
          </w:p>
        </w:tc>
        <w:tc>
          <w:tcPr>
            <w:tcW w:w="2977" w:type="dxa"/>
          </w:tcPr>
          <w:p w14:paraId="57B00404" w14:textId="2DACB126" w:rsidR="00D550C1" w:rsidRPr="00D550C1" w:rsidRDefault="00D550C1" w:rsidP="00D550C1">
            <w:pPr>
              <w:spacing w:after="0"/>
            </w:pPr>
            <w:r w:rsidRPr="00D550C1">
              <w:rPr>
                <w:b/>
                <w:bCs/>
              </w:rPr>
              <w:t xml:space="preserve">Previous Policy Title </w:t>
            </w:r>
            <w:r w:rsidR="00EE2C2B">
              <w:rPr>
                <w:b/>
                <w:bCs/>
              </w:rPr>
              <w:br/>
            </w:r>
            <w:r w:rsidRPr="00D550C1">
              <w:rPr>
                <w:i/>
                <w:iCs/>
              </w:rPr>
              <w:t xml:space="preserve">(if applicable) </w:t>
            </w:r>
          </w:p>
        </w:tc>
        <w:tc>
          <w:tcPr>
            <w:tcW w:w="3280" w:type="dxa"/>
            <w:gridSpan w:val="2"/>
          </w:tcPr>
          <w:p w14:paraId="1696E8DE" w14:textId="77777777" w:rsidR="00D550C1" w:rsidRPr="00D550C1" w:rsidRDefault="00D550C1" w:rsidP="00D550C1">
            <w:pPr>
              <w:spacing w:after="0"/>
            </w:pPr>
            <w:r w:rsidRPr="00D550C1">
              <w:rPr>
                <w:b/>
                <w:bCs/>
              </w:rPr>
              <w:t xml:space="preserve">Next Review Date </w:t>
            </w:r>
          </w:p>
        </w:tc>
      </w:tr>
      <w:tr w:rsidR="00EE2C2B" w:rsidRPr="00D550C1" w14:paraId="6966CDB3" w14:textId="77777777" w:rsidTr="00EE2C2B">
        <w:tc>
          <w:tcPr>
            <w:tcW w:w="2376" w:type="dxa"/>
          </w:tcPr>
          <w:p w14:paraId="6C4FB84D" w14:textId="77777777" w:rsidR="00EE2C2B" w:rsidRPr="00D550C1" w:rsidRDefault="00EE2C2B" w:rsidP="00D550C1">
            <w:pPr>
              <w:spacing w:after="0"/>
              <w:rPr>
                <w:b/>
                <w:bCs/>
              </w:rPr>
            </w:pPr>
          </w:p>
        </w:tc>
        <w:tc>
          <w:tcPr>
            <w:tcW w:w="2977" w:type="dxa"/>
          </w:tcPr>
          <w:p w14:paraId="495E6060" w14:textId="77777777" w:rsidR="00EE2C2B" w:rsidRPr="00EE2C2B" w:rsidRDefault="00EE2C2B" w:rsidP="00D550C1">
            <w:pPr>
              <w:spacing w:after="0"/>
              <w:rPr>
                <w:b/>
                <w:bCs/>
                <w:sz w:val="16"/>
                <w:szCs w:val="22"/>
              </w:rPr>
            </w:pPr>
          </w:p>
        </w:tc>
        <w:tc>
          <w:tcPr>
            <w:tcW w:w="3280" w:type="dxa"/>
            <w:gridSpan w:val="2"/>
          </w:tcPr>
          <w:p w14:paraId="44A42D33" w14:textId="41B552A1" w:rsidR="00EE2C2B" w:rsidRPr="00EE2C2B" w:rsidRDefault="00EE2C2B" w:rsidP="00D550C1">
            <w:pPr>
              <w:spacing w:after="0"/>
              <w:rPr>
                <w:b/>
                <w:bCs/>
                <w:sz w:val="16"/>
                <w:szCs w:val="22"/>
              </w:rPr>
            </w:pPr>
            <w:r w:rsidRPr="00D550C1">
              <w:rPr>
                <w:i/>
                <w:iCs/>
                <w:sz w:val="16"/>
                <w:szCs w:val="22"/>
              </w:rPr>
              <w:t>Should be no more than 5 years from date of adoption or last review</w:t>
            </w:r>
          </w:p>
        </w:tc>
      </w:tr>
      <w:tr w:rsidR="00D550C1" w:rsidRPr="00D550C1" w14:paraId="167A7AF2" w14:textId="77777777" w:rsidTr="00EE2C2B">
        <w:tc>
          <w:tcPr>
            <w:tcW w:w="2376" w:type="dxa"/>
            <w:shd w:val="clear" w:color="auto" w:fill="BCFFFB" w:themeFill="text2" w:themeFillTint="33"/>
          </w:tcPr>
          <w:p w14:paraId="6AA7FAAD" w14:textId="77777777" w:rsidR="00D550C1" w:rsidRPr="00D550C1" w:rsidRDefault="00D550C1" w:rsidP="00D550C1">
            <w:pPr>
              <w:spacing w:after="0"/>
            </w:pPr>
            <w:r w:rsidRPr="00D550C1">
              <w:rPr>
                <w:b/>
                <w:bCs/>
              </w:rPr>
              <w:t xml:space="preserve">Version </w:t>
            </w:r>
          </w:p>
        </w:tc>
        <w:tc>
          <w:tcPr>
            <w:tcW w:w="2977" w:type="dxa"/>
            <w:shd w:val="clear" w:color="auto" w:fill="BCFFFB" w:themeFill="text2" w:themeFillTint="33"/>
          </w:tcPr>
          <w:p w14:paraId="4948A679" w14:textId="77777777" w:rsidR="00D550C1" w:rsidRPr="00D550C1" w:rsidRDefault="00D550C1" w:rsidP="00D550C1">
            <w:pPr>
              <w:spacing w:after="0"/>
            </w:pPr>
            <w:r w:rsidRPr="00D550C1">
              <w:rPr>
                <w:b/>
                <w:bCs/>
              </w:rPr>
              <w:t xml:space="preserve">Decision to Adopt/Amend </w:t>
            </w:r>
          </w:p>
        </w:tc>
        <w:tc>
          <w:tcPr>
            <w:tcW w:w="3280" w:type="dxa"/>
            <w:gridSpan w:val="2"/>
            <w:shd w:val="clear" w:color="auto" w:fill="BCFFFB" w:themeFill="text2" w:themeFillTint="33"/>
          </w:tcPr>
          <w:p w14:paraId="032751D1" w14:textId="77777777" w:rsidR="00D550C1" w:rsidRPr="00D550C1" w:rsidRDefault="00D550C1" w:rsidP="00D550C1">
            <w:pPr>
              <w:spacing w:after="0"/>
            </w:pPr>
            <w:r w:rsidRPr="00D550C1">
              <w:rPr>
                <w:b/>
                <w:bCs/>
              </w:rPr>
              <w:t xml:space="preserve">Brief Details of Modifications </w:t>
            </w:r>
          </w:p>
        </w:tc>
      </w:tr>
      <w:tr w:rsidR="00D550C1" w:rsidRPr="00D550C1" w14:paraId="10584FBA" w14:textId="77777777" w:rsidTr="00EE2C2B">
        <w:tc>
          <w:tcPr>
            <w:tcW w:w="2376" w:type="dxa"/>
          </w:tcPr>
          <w:p w14:paraId="73CB5C59" w14:textId="77777777" w:rsidR="00D550C1" w:rsidRPr="00D550C1" w:rsidRDefault="00D550C1" w:rsidP="00D550C1">
            <w:pPr>
              <w:spacing w:after="0"/>
            </w:pPr>
            <w:r w:rsidRPr="00D550C1">
              <w:t xml:space="preserve">1. </w:t>
            </w:r>
          </w:p>
        </w:tc>
        <w:tc>
          <w:tcPr>
            <w:tcW w:w="2977" w:type="dxa"/>
          </w:tcPr>
          <w:p w14:paraId="5BA2A948" w14:textId="77777777" w:rsidR="00D550C1" w:rsidRPr="00D550C1" w:rsidRDefault="00D550C1" w:rsidP="00D550C1">
            <w:pPr>
              <w:spacing w:after="0"/>
              <w:rPr>
                <w:sz w:val="16"/>
                <w:szCs w:val="22"/>
              </w:rPr>
            </w:pPr>
            <w:r w:rsidRPr="00D550C1">
              <w:rPr>
                <w:i/>
                <w:iCs/>
                <w:sz w:val="16"/>
                <w:szCs w:val="22"/>
              </w:rPr>
              <w:t xml:space="preserve">Meeting Date | Meeting Type | Item Number </w:t>
            </w:r>
          </w:p>
          <w:p w14:paraId="0A451F2D" w14:textId="77777777" w:rsidR="00D550C1" w:rsidRPr="00D550C1" w:rsidRDefault="00D550C1" w:rsidP="00D550C1">
            <w:pPr>
              <w:spacing w:after="0"/>
              <w:rPr>
                <w:sz w:val="16"/>
                <w:szCs w:val="22"/>
              </w:rPr>
            </w:pPr>
            <w:r w:rsidRPr="00D550C1">
              <w:rPr>
                <w:b/>
                <w:bCs/>
                <w:i/>
                <w:iCs/>
                <w:sz w:val="16"/>
                <w:szCs w:val="22"/>
              </w:rPr>
              <w:t xml:space="preserve">Note: </w:t>
            </w:r>
            <w:r w:rsidRPr="00D550C1">
              <w:rPr>
                <w:i/>
                <w:iCs/>
                <w:sz w:val="16"/>
                <w:szCs w:val="22"/>
              </w:rPr>
              <w:t xml:space="preserve">adoption/amendment and review dates should be in the dd/mm/yy e.g., 23/01/2024. </w:t>
            </w:r>
          </w:p>
        </w:tc>
        <w:tc>
          <w:tcPr>
            <w:tcW w:w="3280" w:type="dxa"/>
            <w:gridSpan w:val="2"/>
          </w:tcPr>
          <w:p w14:paraId="18C9CA08" w14:textId="77777777" w:rsidR="00D550C1" w:rsidRPr="00D550C1" w:rsidRDefault="00D550C1" w:rsidP="00D550C1">
            <w:pPr>
              <w:spacing w:after="0"/>
              <w:rPr>
                <w:sz w:val="16"/>
                <w:szCs w:val="22"/>
              </w:rPr>
            </w:pPr>
            <w:r w:rsidRPr="00D550C1">
              <w:rPr>
                <w:i/>
                <w:iCs/>
                <w:sz w:val="16"/>
                <w:szCs w:val="22"/>
              </w:rPr>
              <w:t xml:space="preserve">Not applicable - Version 1 should be the initial adoption of the policy.14 </w:t>
            </w:r>
            <w:r w:rsidRPr="00D550C1">
              <w:rPr>
                <w:sz w:val="16"/>
                <w:szCs w:val="22"/>
              </w:rPr>
              <w:t xml:space="preserve">14 Guidance: </w:t>
            </w:r>
          </w:p>
        </w:tc>
      </w:tr>
      <w:tr w:rsidR="00EE2C2B" w:rsidRPr="00D550C1" w14:paraId="5F6A05BA" w14:textId="77777777" w:rsidTr="00EE2C2B">
        <w:tc>
          <w:tcPr>
            <w:tcW w:w="2376" w:type="dxa"/>
          </w:tcPr>
          <w:p w14:paraId="3A0C7E19" w14:textId="77777777" w:rsidR="00EE2C2B" w:rsidRPr="00D550C1" w:rsidRDefault="00EE2C2B" w:rsidP="00D550C1">
            <w:pPr>
              <w:spacing w:after="0"/>
            </w:pPr>
          </w:p>
        </w:tc>
        <w:tc>
          <w:tcPr>
            <w:tcW w:w="2977" w:type="dxa"/>
          </w:tcPr>
          <w:p w14:paraId="0C4E55A2" w14:textId="77777777" w:rsidR="00EE2C2B" w:rsidRPr="00D550C1" w:rsidRDefault="00EE2C2B" w:rsidP="00D550C1">
            <w:pPr>
              <w:spacing w:after="0"/>
              <w:rPr>
                <w:i/>
                <w:iCs/>
              </w:rPr>
            </w:pPr>
          </w:p>
        </w:tc>
        <w:tc>
          <w:tcPr>
            <w:tcW w:w="3280" w:type="dxa"/>
            <w:gridSpan w:val="2"/>
          </w:tcPr>
          <w:p w14:paraId="3437E572" w14:textId="77777777" w:rsidR="00EE2C2B" w:rsidRPr="00D550C1" w:rsidRDefault="00EE2C2B" w:rsidP="00D550C1">
            <w:pPr>
              <w:spacing w:after="0"/>
              <w:rPr>
                <w:i/>
                <w:iCs/>
              </w:rPr>
            </w:pPr>
          </w:p>
        </w:tc>
      </w:tr>
      <w:tr w:rsidR="00EE2C2B" w:rsidRPr="00D550C1" w14:paraId="27540243" w14:textId="77777777" w:rsidTr="00EE2C2B">
        <w:tc>
          <w:tcPr>
            <w:tcW w:w="2376" w:type="dxa"/>
          </w:tcPr>
          <w:p w14:paraId="4F2905AE" w14:textId="77777777" w:rsidR="00EE2C2B" w:rsidRPr="00D550C1" w:rsidRDefault="00EE2C2B" w:rsidP="00D550C1">
            <w:pPr>
              <w:spacing w:after="0"/>
            </w:pPr>
          </w:p>
        </w:tc>
        <w:tc>
          <w:tcPr>
            <w:tcW w:w="2977" w:type="dxa"/>
          </w:tcPr>
          <w:p w14:paraId="73CBB462" w14:textId="77777777" w:rsidR="00EE2C2B" w:rsidRPr="00D550C1" w:rsidRDefault="00EE2C2B" w:rsidP="00D550C1">
            <w:pPr>
              <w:spacing w:after="0"/>
              <w:rPr>
                <w:i/>
                <w:iCs/>
              </w:rPr>
            </w:pPr>
          </w:p>
        </w:tc>
        <w:tc>
          <w:tcPr>
            <w:tcW w:w="3280" w:type="dxa"/>
            <w:gridSpan w:val="2"/>
          </w:tcPr>
          <w:p w14:paraId="68D3FB13" w14:textId="77777777" w:rsidR="00EE2C2B" w:rsidRPr="00D550C1" w:rsidRDefault="00EE2C2B" w:rsidP="00D550C1">
            <w:pPr>
              <w:spacing w:after="0"/>
              <w:rPr>
                <w:i/>
                <w:iCs/>
              </w:rPr>
            </w:pPr>
          </w:p>
        </w:tc>
      </w:tr>
      <w:tr w:rsidR="00EE2C2B" w:rsidRPr="00D550C1" w14:paraId="040E7C9F" w14:textId="77777777" w:rsidTr="00EE2C2B">
        <w:tc>
          <w:tcPr>
            <w:tcW w:w="2376" w:type="dxa"/>
          </w:tcPr>
          <w:p w14:paraId="1F102AF6" w14:textId="77777777" w:rsidR="00EE2C2B" w:rsidRPr="00D550C1" w:rsidRDefault="00EE2C2B" w:rsidP="00D550C1">
            <w:pPr>
              <w:spacing w:after="0"/>
            </w:pPr>
          </w:p>
        </w:tc>
        <w:tc>
          <w:tcPr>
            <w:tcW w:w="2977" w:type="dxa"/>
          </w:tcPr>
          <w:p w14:paraId="4A4CE74C" w14:textId="77777777" w:rsidR="00EE2C2B" w:rsidRPr="00D550C1" w:rsidRDefault="00EE2C2B" w:rsidP="00D550C1">
            <w:pPr>
              <w:spacing w:after="0"/>
              <w:rPr>
                <w:i/>
                <w:iCs/>
              </w:rPr>
            </w:pPr>
          </w:p>
        </w:tc>
        <w:tc>
          <w:tcPr>
            <w:tcW w:w="3280" w:type="dxa"/>
            <w:gridSpan w:val="2"/>
          </w:tcPr>
          <w:p w14:paraId="035236D7" w14:textId="77777777" w:rsidR="00EE2C2B" w:rsidRPr="00D550C1" w:rsidRDefault="00EE2C2B" w:rsidP="00D550C1">
            <w:pPr>
              <w:spacing w:after="0"/>
              <w:rPr>
                <w:i/>
                <w:iCs/>
              </w:rPr>
            </w:pPr>
          </w:p>
        </w:tc>
      </w:tr>
      <w:tr w:rsidR="00EE2C2B" w:rsidRPr="00D550C1" w14:paraId="1E0E310F" w14:textId="77777777" w:rsidTr="00EE2C2B">
        <w:tc>
          <w:tcPr>
            <w:tcW w:w="2376" w:type="dxa"/>
          </w:tcPr>
          <w:p w14:paraId="563A8BA0" w14:textId="3ACFA12D" w:rsidR="00EE2C2B" w:rsidRPr="00D550C1" w:rsidRDefault="00EE2C2B" w:rsidP="00D550C1">
            <w:pPr>
              <w:spacing w:after="0"/>
            </w:pPr>
            <w:r w:rsidRPr="00D550C1">
              <w:rPr>
                <w:b/>
                <w:bCs/>
              </w:rPr>
              <w:t xml:space="preserve">WAPC Approval Required </w:t>
            </w:r>
            <w:r>
              <w:rPr>
                <w:b/>
                <w:bCs/>
              </w:rPr>
              <w:br/>
            </w:r>
            <w:r w:rsidRPr="00D550C1">
              <w:rPr>
                <w:i/>
                <w:iCs/>
              </w:rPr>
              <w:t xml:space="preserve">(Yes/No) </w:t>
            </w:r>
          </w:p>
        </w:tc>
        <w:tc>
          <w:tcPr>
            <w:tcW w:w="2977" w:type="dxa"/>
          </w:tcPr>
          <w:p w14:paraId="1F0B4F5F" w14:textId="77777777" w:rsidR="00EE2C2B" w:rsidRPr="00D550C1" w:rsidRDefault="00EE2C2B" w:rsidP="00D550C1">
            <w:pPr>
              <w:spacing w:after="0"/>
              <w:rPr>
                <w:sz w:val="16"/>
                <w:szCs w:val="22"/>
              </w:rPr>
            </w:pPr>
            <w:r w:rsidRPr="00D550C1">
              <w:rPr>
                <w:i/>
                <w:iCs/>
                <w:sz w:val="16"/>
                <w:szCs w:val="22"/>
              </w:rPr>
              <w:t xml:space="preserve">If yes, include a brief reason (refer to clause 4(3A) of the Regulations). </w:t>
            </w:r>
          </w:p>
        </w:tc>
        <w:tc>
          <w:tcPr>
            <w:tcW w:w="1640" w:type="dxa"/>
          </w:tcPr>
          <w:p w14:paraId="771CFC53" w14:textId="77777777" w:rsidR="00EE2C2B" w:rsidRPr="00D550C1" w:rsidRDefault="00EE2C2B" w:rsidP="00D550C1">
            <w:pPr>
              <w:spacing w:after="0"/>
            </w:pPr>
            <w:r w:rsidRPr="00D550C1">
              <w:rPr>
                <w:b/>
                <w:bCs/>
              </w:rPr>
              <w:t xml:space="preserve">Date approved by the WAPC </w:t>
            </w:r>
            <w:r w:rsidRPr="00D550C1">
              <w:rPr>
                <w:i/>
                <w:iCs/>
              </w:rPr>
              <w:t xml:space="preserve">(if applicable) </w:t>
            </w:r>
          </w:p>
        </w:tc>
        <w:tc>
          <w:tcPr>
            <w:tcW w:w="1640" w:type="dxa"/>
          </w:tcPr>
          <w:p w14:paraId="0FF0A59D" w14:textId="236BBC21" w:rsidR="00EE2C2B" w:rsidRPr="00D550C1" w:rsidRDefault="00EE2C2B" w:rsidP="00D550C1">
            <w:pPr>
              <w:spacing w:after="0"/>
            </w:pPr>
          </w:p>
        </w:tc>
      </w:tr>
      <w:tr w:rsidR="00EE2C2B" w:rsidRPr="00D550C1" w14:paraId="738719B3" w14:textId="77777777" w:rsidTr="00EE2C2B">
        <w:tc>
          <w:tcPr>
            <w:tcW w:w="2376" w:type="dxa"/>
          </w:tcPr>
          <w:p w14:paraId="7C09E566" w14:textId="256ABC15" w:rsidR="00EE2C2B" w:rsidRPr="00D550C1" w:rsidRDefault="00EE2C2B" w:rsidP="00D550C1">
            <w:pPr>
              <w:spacing w:after="0"/>
              <w:rPr>
                <w:b/>
                <w:bCs/>
              </w:rPr>
            </w:pPr>
            <w:r w:rsidRPr="00D550C1">
              <w:rPr>
                <w:b/>
                <w:bCs/>
              </w:rPr>
              <w:t>Document Reference</w:t>
            </w:r>
          </w:p>
        </w:tc>
        <w:tc>
          <w:tcPr>
            <w:tcW w:w="6257" w:type="dxa"/>
            <w:gridSpan w:val="3"/>
          </w:tcPr>
          <w:p w14:paraId="31430798" w14:textId="249AE9ED" w:rsidR="00EE2C2B" w:rsidRPr="00D550C1" w:rsidRDefault="00EE2C2B" w:rsidP="00D550C1">
            <w:pPr>
              <w:spacing w:after="0"/>
              <w:rPr>
                <w:b/>
                <w:bCs/>
              </w:rPr>
            </w:pPr>
            <w:r w:rsidRPr="00D550C1">
              <w:rPr>
                <w:i/>
                <w:iCs/>
              </w:rPr>
              <w:t>For internal use</w:t>
            </w:r>
          </w:p>
        </w:tc>
      </w:tr>
    </w:tbl>
    <w:p w14:paraId="688482A2" w14:textId="77777777" w:rsidR="0071378A" w:rsidRPr="0071378A" w:rsidRDefault="0071378A" w:rsidP="0071378A"/>
    <w:p w14:paraId="2973A970" w14:textId="77777777" w:rsidR="0071378A" w:rsidRDefault="0071378A"/>
    <w:p w14:paraId="5F32927C" w14:textId="78DD6A76" w:rsidR="0071378A" w:rsidRDefault="0071378A"/>
    <w:sectPr w:rsidR="0071378A" w:rsidSect="004F5155">
      <w:footerReference w:type="default" r:id="rId19"/>
      <w:pgSz w:w="11906" w:h="16838"/>
      <w:pgMar w:top="1440" w:right="144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63B4E" w14:textId="77777777" w:rsidR="00D92B2E" w:rsidRDefault="00D92B2E" w:rsidP="004F5155">
      <w:pPr>
        <w:spacing w:after="0" w:line="240" w:lineRule="auto"/>
      </w:pPr>
      <w:r>
        <w:separator/>
      </w:r>
    </w:p>
  </w:endnote>
  <w:endnote w:type="continuationSeparator" w:id="0">
    <w:p w14:paraId="3ACC16AA" w14:textId="77777777" w:rsidR="00D92B2E" w:rsidRDefault="00D92B2E" w:rsidP="004F5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4BF2" w14:textId="5946BFE4" w:rsidR="004F5155" w:rsidRPr="004F5155" w:rsidRDefault="004F5155">
    <w:pPr>
      <w:pStyle w:val="Footer"/>
      <w:rPr>
        <w:lang w:val="en-US"/>
      </w:rPr>
    </w:pPr>
    <w:r>
      <w:rPr>
        <w:lang w:val="en-US"/>
      </w:rPr>
      <w:tab/>
    </w:r>
    <w:r w:rsidRPr="004F5155">
      <w:rPr>
        <w:lang w:val="en-US"/>
      </w:rPr>
      <w:fldChar w:fldCharType="begin"/>
    </w:r>
    <w:r w:rsidRPr="004F5155">
      <w:rPr>
        <w:lang w:val="en-US"/>
      </w:rPr>
      <w:instrText xml:space="preserve"> PAGE   \* MERGEFORMAT </w:instrText>
    </w:r>
    <w:r w:rsidRPr="004F5155">
      <w:rPr>
        <w:lang w:val="en-US"/>
      </w:rPr>
      <w:fldChar w:fldCharType="separate"/>
    </w:r>
    <w:r w:rsidRPr="004F5155">
      <w:rPr>
        <w:noProof/>
        <w:lang w:val="en-US"/>
      </w:rPr>
      <w:t>1</w:t>
    </w:r>
    <w:r w:rsidRPr="004F5155">
      <w:rPr>
        <w:noProof/>
        <w:lang w:val="en-US"/>
      </w:rPr>
      <w:fldChar w:fldCharType="end"/>
    </w:r>
    <w:r>
      <w:rPr>
        <w:noProo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23F9B" w14:textId="77777777" w:rsidR="00D92B2E" w:rsidRDefault="00D92B2E" w:rsidP="004F5155">
      <w:pPr>
        <w:spacing w:after="0" w:line="240" w:lineRule="auto"/>
      </w:pPr>
      <w:r>
        <w:separator/>
      </w:r>
    </w:p>
  </w:footnote>
  <w:footnote w:type="continuationSeparator" w:id="0">
    <w:p w14:paraId="2B85D6D9" w14:textId="77777777" w:rsidR="00D92B2E" w:rsidRDefault="00D92B2E" w:rsidP="004F5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8820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61A1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844898"/>
    <w:multiLevelType w:val="hybridMultilevel"/>
    <w:tmpl w:val="4DDE97C0"/>
    <w:lvl w:ilvl="0" w:tplc="0C80053A">
      <w:start w:val="1"/>
      <w:numFmt w:val="bullet"/>
      <w:lvlText w:val="•"/>
      <w:lvlJc w:val="left"/>
      <w:pPr>
        <w:tabs>
          <w:tab w:val="num" w:pos="720"/>
        </w:tabs>
        <w:ind w:left="720" w:hanging="360"/>
      </w:pPr>
      <w:rPr>
        <w:rFonts w:ascii="Arial" w:hAnsi="Arial" w:hint="default"/>
      </w:rPr>
    </w:lvl>
    <w:lvl w:ilvl="1" w:tplc="EABEFA90" w:tentative="1">
      <w:start w:val="1"/>
      <w:numFmt w:val="bullet"/>
      <w:lvlText w:val="•"/>
      <w:lvlJc w:val="left"/>
      <w:pPr>
        <w:tabs>
          <w:tab w:val="num" w:pos="1440"/>
        </w:tabs>
        <w:ind w:left="1440" w:hanging="360"/>
      </w:pPr>
      <w:rPr>
        <w:rFonts w:ascii="Arial" w:hAnsi="Arial" w:hint="default"/>
      </w:rPr>
    </w:lvl>
    <w:lvl w:ilvl="2" w:tplc="0374CE3C" w:tentative="1">
      <w:start w:val="1"/>
      <w:numFmt w:val="bullet"/>
      <w:lvlText w:val="•"/>
      <w:lvlJc w:val="left"/>
      <w:pPr>
        <w:tabs>
          <w:tab w:val="num" w:pos="2160"/>
        </w:tabs>
        <w:ind w:left="2160" w:hanging="360"/>
      </w:pPr>
      <w:rPr>
        <w:rFonts w:ascii="Arial" w:hAnsi="Arial" w:hint="default"/>
      </w:rPr>
    </w:lvl>
    <w:lvl w:ilvl="3" w:tplc="9132B17E" w:tentative="1">
      <w:start w:val="1"/>
      <w:numFmt w:val="bullet"/>
      <w:lvlText w:val="•"/>
      <w:lvlJc w:val="left"/>
      <w:pPr>
        <w:tabs>
          <w:tab w:val="num" w:pos="2880"/>
        </w:tabs>
        <w:ind w:left="2880" w:hanging="360"/>
      </w:pPr>
      <w:rPr>
        <w:rFonts w:ascii="Arial" w:hAnsi="Arial" w:hint="default"/>
      </w:rPr>
    </w:lvl>
    <w:lvl w:ilvl="4" w:tplc="C3B20ED6" w:tentative="1">
      <w:start w:val="1"/>
      <w:numFmt w:val="bullet"/>
      <w:lvlText w:val="•"/>
      <w:lvlJc w:val="left"/>
      <w:pPr>
        <w:tabs>
          <w:tab w:val="num" w:pos="3600"/>
        </w:tabs>
        <w:ind w:left="3600" w:hanging="360"/>
      </w:pPr>
      <w:rPr>
        <w:rFonts w:ascii="Arial" w:hAnsi="Arial" w:hint="default"/>
      </w:rPr>
    </w:lvl>
    <w:lvl w:ilvl="5" w:tplc="7464BF58" w:tentative="1">
      <w:start w:val="1"/>
      <w:numFmt w:val="bullet"/>
      <w:lvlText w:val="•"/>
      <w:lvlJc w:val="left"/>
      <w:pPr>
        <w:tabs>
          <w:tab w:val="num" w:pos="4320"/>
        </w:tabs>
        <w:ind w:left="4320" w:hanging="360"/>
      </w:pPr>
      <w:rPr>
        <w:rFonts w:ascii="Arial" w:hAnsi="Arial" w:hint="default"/>
      </w:rPr>
    </w:lvl>
    <w:lvl w:ilvl="6" w:tplc="04EE67C0" w:tentative="1">
      <w:start w:val="1"/>
      <w:numFmt w:val="bullet"/>
      <w:lvlText w:val="•"/>
      <w:lvlJc w:val="left"/>
      <w:pPr>
        <w:tabs>
          <w:tab w:val="num" w:pos="5040"/>
        </w:tabs>
        <w:ind w:left="5040" w:hanging="360"/>
      </w:pPr>
      <w:rPr>
        <w:rFonts w:ascii="Arial" w:hAnsi="Arial" w:hint="default"/>
      </w:rPr>
    </w:lvl>
    <w:lvl w:ilvl="7" w:tplc="BBA05B8C" w:tentative="1">
      <w:start w:val="1"/>
      <w:numFmt w:val="bullet"/>
      <w:lvlText w:val="•"/>
      <w:lvlJc w:val="left"/>
      <w:pPr>
        <w:tabs>
          <w:tab w:val="num" w:pos="5760"/>
        </w:tabs>
        <w:ind w:left="5760" w:hanging="360"/>
      </w:pPr>
      <w:rPr>
        <w:rFonts w:ascii="Arial" w:hAnsi="Arial" w:hint="default"/>
      </w:rPr>
    </w:lvl>
    <w:lvl w:ilvl="8" w:tplc="7EE8231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9D4D9D"/>
    <w:multiLevelType w:val="multilevel"/>
    <w:tmpl w:val="D756B6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15422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D01B07"/>
    <w:multiLevelType w:val="hybridMultilevel"/>
    <w:tmpl w:val="965CD0EA"/>
    <w:lvl w:ilvl="0" w:tplc="FFFFFFFF">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6D2FEA"/>
    <w:multiLevelType w:val="hybridMultilevel"/>
    <w:tmpl w:val="DA3A5DF0"/>
    <w:lvl w:ilvl="0" w:tplc="5C685CB2">
      <w:start w:val="1"/>
      <w:numFmt w:val="bullet"/>
      <w:lvlText w:val="•"/>
      <w:lvlJc w:val="left"/>
      <w:pPr>
        <w:tabs>
          <w:tab w:val="num" w:pos="720"/>
        </w:tabs>
        <w:ind w:left="720" w:hanging="360"/>
      </w:pPr>
      <w:rPr>
        <w:rFonts w:ascii="Arial" w:hAnsi="Arial" w:hint="default"/>
      </w:rPr>
    </w:lvl>
    <w:lvl w:ilvl="1" w:tplc="8C204E50" w:tentative="1">
      <w:start w:val="1"/>
      <w:numFmt w:val="bullet"/>
      <w:lvlText w:val="•"/>
      <w:lvlJc w:val="left"/>
      <w:pPr>
        <w:tabs>
          <w:tab w:val="num" w:pos="1440"/>
        </w:tabs>
        <w:ind w:left="1440" w:hanging="360"/>
      </w:pPr>
      <w:rPr>
        <w:rFonts w:ascii="Arial" w:hAnsi="Arial" w:hint="default"/>
      </w:rPr>
    </w:lvl>
    <w:lvl w:ilvl="2" w:tplc="A5009D7A" w:tentative="1">
      <w:start w:val="1"/>
      <w:numFmt w:val="bullet"/>
      <w:lvlText w:val="•"/>
      <w:lvlJc w:val="left"/>
      <w:pPr>
        <w:tabs>
          <w:tab w:val="num" w:pos="2160"/>
        </w:tabs>
        <w:ind w:left="2160" w:hanging="360"/>
      </w:pPr>
      <w:rPr>
        <w:rFonts w:ascii="Arial" w:hAnsi="Arial" w:hint="default"/>
      </w:rPr>
    </w:lvl>
    <w:lvl w:ilvl="3" w:tplc="E5AA6DC4" w:tentative="1">
      <w:start w:val="1"/>
      <w:numFmt w:val="bullet"/>
      <w:lvlText w:val="•"/>
      <w:lvlJc w:val="left"/>
      <w:pPr>
        <w:tabs>
          <w:tab w:val="num" w:pos="2880"/>
        </w:tabs>
        <w:ind w:left="2880" w:hanging="360"/>
      </w:pPr>
      <w:rPr>
        <w:rFonts w:ascii="Arial" w:hAnsi="Arial" w:hint="default"/>
      </w:rPr>
    </w:lvl>
    <w:lvl w:ilvl="4" w:tplc="558C62C8" w:tentative="1">
      <w:start w:val="1"/>
      <w:numFmt w:val="bullet"/>
      <w:lvlText w:val="•"/>
      <w:lvlJc w:val="left"/>
      <w:pPr>
        <w:tabs>
          <w:tab w:val="num" w:pos="3600"/>
        </w:tabs>
        <w:ind w:left="3600" w:hanging="360"/>
      </w:pPr>
      <w:rPr>
        <w:rFonts w:ascii="Arial" w:hAnsi="Arial" w:hint="default"/>
      </w:rPr>
    </w:lvl>
    <w:lvl w:ilvl="5" w:tplc="F85690EC" w:tentative="1">
      <w:start w:val="1"/>
      <w:numFmt w:val="bullet"/>
      <w:lvlText w:val="•"/>
      <w:lvlJc w:val="left"/>
      <w:pPr>
        <w:tabs>
          <w:tab w:val="num" w:pos="4320"/>
        </w:tabs>
        <w:ind w:left="4320" w:hanging="360"/>
      </w:pPr>
      <w:rPr>
        <w:rFonts w:ascii="Arial" w:hAnsi="Arial" w:hint="default"/>
      </w:rPr>
    </w:lvl>
    <w:lvl w:ilvl="6" w:tplc="4F54DEF8" w:tentative="1">
      <w:start w:val="1"/>
      <w:numFmt w:val="bullet"/>
      <w:lvlText w:val="•"/>
      <w:lvlJc w:val="left"/>
      <w:pPr>
        <w:tabs>
          <w:tab w:val="num" w:pos="5040"/>
        </w:tabs>
        <w:ind w:left="5040" w:hanging="360"/>
      </w:pPr>
      <w:rPr>
        <w:rFonts w:ascii="Arial" w:hAnsi="Arial" w:hint="default"/>
      </w:rPr>
    </w:lvl>
    <w:lvl w:ilvl="7" w:tplc="792286EA" w:tentative="1">
      <w:start w:val="1"/>
      <w:numFmt w:val="bullet"/>
      <w:lvlText w:val="•"/>
      <w:lvlJc w:val="left"/>
      <w:pPr>
        <w:tabs>
          <w:tab w:val="num" w:pos="5760"/>
        </w:tabs>
        <w:ind w:left="5760" w:hanging="360"/>
      </w:pPr>
      <w:rPr>
        <w:rFonts w:ascii="Arial" w:hAnsi="Arial" w:hint="default"/>
      </w:rPr>
    </w:lvl>
    <w:lvl w:ilvl="8" w:tplc="4202D61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7464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CFE0396"/>
    <w:multiLevelType w:val="hybridMultilevel"/>
    <w:tmpl w:val="6D9C6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C730A1"/>
    <w:multiLevelType w:val="multilevel"/>
    <w:tmpl w:val="7DC6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D1091"/>
    <w:multiLevelType w:val="hybridMultilevel"/>
    <w:tmpl w:val="9CF28194"/>
    <w:lvl w:ilvl="0" w:tplc="6CAA35B2">
      <w:start w:val="1"/>
      <w:numFmt w:val="bullet"/>
      <w:lvlText w:val="•"/>
      <w:lvlJc w:val="left"/>
      <w:pPr>
        <w:tabs>
          <w:tab w:val="num" w:pos="720"/>
        </w:tabs>
        <w:ind w:left="720" w:hanging="360"/>
      </w:pPr>
      <w:rPr>
        <w:rFonts w:ascii="Arial" w:hAnsi="Arial" w:hint="default"/>
      </w:rPr>
    </w:lvl>
    <w:lvl w:ilvl="1" w:tplc="5568EF30">
      <w:numFmt w:val="bullet"/>
      <w:lvlText w:val="•"/>
      <w:lvlJc w:val="left"/>
      <w:pPr>
        <w:tabs>
          <w:tab w:val="num" w:pos="1440"/>
        </w:tabs>
        <w:ind w:left="1440" w:hanging="360"/>
      </w:pPr>
      <w:rPr>
        <w:rFonts w:ascii="Arial" w:hAnsi="Arial" w:hint="default"/>
      </w:rPr>
    </w:lvl>
    <w:lvl w:ilvl="2" w:tplc="AF4C76AA" w:tentative="1">
      <w:start w:val="1"/>
      <w:numFmt w:val="bullet"/>
      <w:lvlText w:val="•"/>
      <w:lvlJc w:val="left"/>
      <w:pPr>
        <w:tabs>
          <w:tab w:val="num" w:pos="2160"/>
        </w:tabs>
        <w:ind w:left="2160" w:hanging="360"/>
      </w:pPr>
      <w:rPr>
        <w:rFonts w:ascii="Arial" w:hAnsi="Arial" w:hint="default"/>
      </w:rPr>
    </w:lvl>
    <w:lvl w:ilvl="3" w:tplc="E04EB878" w:tentative="1">
      <w:start w:val="1"/>
      <w:numFmt w:val="bullet"/>
      <w:lvlText w:val="•"/>
      <w:lvlJc w:val="left"/>
      <w:pPr>
        <w:tabs>
          <w:tab w:val="num" w:pos="2880"/>
        </w:tabs>
        <w:ind w:left="2880" w:hanging="360"/>
      </w:pPr>
      <w:rPr>
        <w:rFonts w:ascii="Arial" w:hAnsi="Arial" w:hint="default"/>
      </w:rPr>
    </w:lvl>
    <w:lvl w:ilvl="4" w:tplc="6922A09A" w:tentative="1">
      <w:start w:val="1"/>
      <w:numFmt w:val="bullet"/>
      <w:lvlText w:val="•"/>
      <w:lvlJc w:val="left"/>
      <w:pPr>
        <w:tabs>
          <w:tab w:val="num" w:pos="3600"/>
        </w:tabs>
        <w:ind w:left="3600" w:hanging="360"/>
      </w:pPr>
      <w:rPr>
        <w:rFonts w:ascii="Arial" w:hAnsi="Arial" w:hint="default"/>
      </w:rPr>
    </w:lvl>
    <w:lvl w:ilvl="5" w:tplc="BD8AE04A" w:tentative="1">
      <w:start w:val="1"/>
      <w:numFmt w:val="bullet"/>
      <w:lvlText w:val="•"/>
      <w:lvlJc w:val="left"/>
      <w:pPr>
        <w:tabs>
          <w:tab w:val="num" w:pos="4320"/>
        </w:tabs>
        <w:ind w:left="4320" w:hanging="360"/>
      </w:pPr>
      <w:rPr>
        <w:rFonts w:ascii="Arial" w:hAnsi="Arial" w:hint="default"/>
      </w:rPr>
    </w:lvl>
    <w:lvl w:ilvl="6" w:tplc="FC305EEE" w:tentative="1">
      <w:start w:val="1"/>
      <w:numFmt w:val="bullet"/>
      <w:lvlText w:val="•"/>
      <w:lvlJc w:val="left"/>
      <w:pPr>
        <w:tabs>
          <w:tab w:val="num" w:pos="5040"/>
        </w:tabs>
        <w:ind w:left="5040" w:hanging="360"/>
      </w:pPr>
      <w:rPr>
        <w:rFonts w:ascii="Arial" w:hAnsi="Arial" w:hint="default"/>
      </w:rPr>
    </w:lvl>
    <w:lvl w:ilvl="7" w:tplc="4474944A" w:tentative="1">
      <w:start w:val="1"/>
      <w:numFmt w:val="bullet"/>
      <w:lvlText w:val="•"/>
      <w:lvlJc w:val="left"/>
      <w:pPr>
        <w:tabs>
          <w:tab w:val="num" w:pos="5760"/>
        </w:tabs>
        <w:ind w:left="5760" w:hanging="360"/>
      </w:pPr>
      <w:rPr>
        <w:rFonts w:ascii="Arial" w:hAnsi="Arial" w:hint="default"/>
      </w:rPr>
    </w:lvl>
    <w:lvl w:ilvl="8" w:tplc="7CEE5A5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040692"/>
    <w:multiLevelType w:val="hybridMultilevel"/>
    <w:tmpl w:val="A3E88AB6"/>
    <w:lvl w:ilvl="0" w:tplc="07744594">
      <w:start w:val="1"/>
      <w:numFmt w:val="bullet"/>
      <w:pStyle w:val="Bulletpoints"/>
      <w:lvlText w:val=""/>
      <w:lvlJc w:val="left"/>
      <w:pPr>
        <w:ind w:left="720" w:hanging="360"/>
      </w:pPr>
      <w:rPr>
        <w:rFonts w:ascii="Symbol" w:hAnsi="Symbol" w:hint="default"/>
        <w:color w:val="00B2A9" w:themeColor="text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E0B29A7"/>
    <w:multiLevelType w:val="multilevel"/>
    <w:tmpl w:val="9C8650C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EE63DD3"/>
    <w:multiLevelType w:val="hybridMultilevel"/>
    <w:tmpl w:val="B1B28A32"/>
    <w:lvl w:ilvl="0" w:tplc="B4AE048A">
      <w:start w:val="1"/>
      <w:numFmt w:val="bullet"/>
      <w:lvlText w:val=""/>
      <w:lvlJc w:val="left"/>
      <w:pPr>
        <w:tabs>
          <w:tab w:val="num" w:pos="720"/>
        </w:tabs>
        <w:ind w:left="720" w:hanging="360"/>
      </w:pPr>
      <w:rPr>
        <w:rFonts w:ascii="Wingdings" w:hAnsi="Wingdings" w:hint="default"/>
      </w:rPr>
    </w:lvl>
    <w:lvl w:ilvl="1" w:tplc="8C08850E" w:tentative="1">
      <w:start w:val="1"/>
      <w:numFmt w:val="bullet"/>
      <w:lvlText w:val=""/>
      <w:lvlJc w:val="left"/>
      <w:pPr>
        <w:tabs>
          <w:tab w:val="num" w:pos="1440"/>
        </w:tabs>
        <w:ind w:left="1440" w:hanging="360"/>
      </w:pPr>
      <w:rPr>
        <w:rFonts w:ascii="Wingdings" w:hAnsi="Wingdings" w:hint="default"/>
      </w:rPr>
    </w:lvl>
    <w:lvl w:ilvl="2" w:tplc="F282E948" w:tentative="1">
      <w:start w:val="1"/>
      <w:numFmt w:val="bullet"/>
      <w:lvlText w:val=""/>
      <w:lvlJc w:val="left"/>
      <w:pPr>
        <w:tabs>
          <w:tab w:val="num" w:pos="2160"/>
        </w:tabs>
        <w:ind w:left="2160" w:hanging="360"/>
      </w:pPr>
      <w:rPr>
        <w:rFonts w:ascii="Wingdings" w:hAnsi="Wingdings" w:hint="default"/>
      </w:rPr>
    </w:lvl>
    <w:lvl w:ilvl="3" w:tplc="257EAF02" w:tentative="1">
      <w:start w:val="1"/>
      <w:numFmt w:val="bullet"/>
      <w:lvlText w:val=""/>
      <w:lvlJc w:val="left"/>
      <w:pPr>
        <w:tabs>
          <w:tab w:val="num" w:pos="2880"/>
        </w:tabs>
        <w:ind w:left="2880" w:hanging="360"/>
      </w:pPr>
      <w:rPr>
        <w:rFonts w:ascii="Wingdings" w:hAnsi="Wingdings" w:hint="default"/>
      </w:rPr>
    </w:lvl>
    <w:lvl w:ilvl="4" w:tplc="8A4AC7F4" w:tentative="1">
      <w:start w:val="1"/>
      <w:numFmt w:val="bullet"/>
      <w:lvlText w:val=""/>
      <w:lvlJc w:val="left"/>
      <w:pPr>
        <w:tabs>
          <w:tab w:val="num" w:pos="3600"/>
        </w:tabs>
        <w:ind w:left="3600" w:hanging="360"/>
      </w:pPr>
      <w:rPr>
        <w:rFonts w:ascii="Wingdings" w:hAnsi="Wingdings" w:hint="default"/>
      </w:rPr>
    </w:lvl>
    <w:lvl w:ilvl="5" w:tplc="8A820DBE" w:tentative="1">
      <w:start w:val="1"/>
      <w:numFmt w:val="bullet"/>
      <w:lvlText w:val=""/>
      <w:lvlJc w:val="left"/>
      <w:pPr>
        <w:tabs>
          <w:tab w:val="num" w:pos="4320"/>
        </w:tabs>
        <w:ind w:left="4320" w:hanging="360"/>
      </w:pPr>
      <w:rPr>
        <w:rFonts w:ascii="Wingdings" w:hAnsi="Wingdings" w:hint="default"/>
      </w:rPr>
    </w:lvl>
    <w:lvl w:ilvl="6" w:tplc="B3EE2BE2" w:tentative="1">
      <w:start w:val="1"/>
      <w:numFmt w:val="bullet"/>
      <w:lvlText w:val=""/>
      <w:lvlJc w:val="left"/>
      <w:pPr>
        <w:tabs>
          <w:tab w:val="num" w:pos="5040"/>
        </w:tabs>
        <w:ind w:left="5040" w:hanging="360"/>
      </w:pPr>
      <w:rPr>
        <w:rFonts w:ascii="Wingdings" w:hAnsi="Wingdings" w:hint="default"/>
      </w:rPr>
    </w:lvl>
    <w:lvl w:ilvl="7" w:tplc="E2A21AA8" w:tentative="1">
      <w:start w:val="1"/>
      <w:numFmt w:val="bullet"/>
      <w:lvlText w:val=""/>
      <w:lvlJc w:val="left"/>
      <w:pPr>
        <w:tabs>
          <w:tab w:val="num" w:pos="5760"/>
        </w:tabs>
        <w:ind w:left="5760" w:hanging="360"/>
      </w:pPr>
      <w:rPr>
        <w:rFonts w:ascii="Wingdings" w:hAnsi="Wingdings" w:hint="default"/>
      </w:rPr>
    </w:lvl>
    <w:lvl w:ilvl="8" w:tplc="0F4051BE" w:tentative="1">
      <w:start w:val="1"/>
      <w:numFmt w:val="bullet"/>
      <w:pStyle w:val="Heading9"/>
      <w:lvlText w:val=""/>
      <w:lvlJc w:val="left"/>
      <w:pPr>
        <w:tabs>
          <w:tab w:val="num" w:pos="6480"/>
        </w:tabs>
        <w:ind w:left="6480" w:hanging="360"/>
      </w:pPr>
      <w:rPr>
        <w:rFonts w:ascii="Wingdings" w:hAnsi="Wingdings" w:hint="default"/>
      </w:rPr>
    </w:lvl>
  </w:abstractNum>
  <w:abstractNum w:abstractNumId="14" w15:restartNumberingAfterBreak="0">
    <w:nsid w:val="420F6E8E"/>
    <w:multiLevelType w:val="multilevel"/>
    <w:tmpl w:val="2DF4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F0AEF"/>
    <w:multiLevelType w:val="hybridMultilevel"/>
    <w:tmpl w:val="C6369FF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CF6615"/>
    <w:multiLevelType w:val="multilevel"/>
    <w:tmpl w:val="20D2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3735BA"/>
    <w:multiLevelType w:val="hybridMultilevel"/>
    <w:tmpl w:val="991EC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3E2948"/>
    <w:multiLevelType w:val="hybridMultilevel"/>
    <w:tmpl w:val="E564DAD4"/>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9" w15:restartNumberingAfterBreak="0">
    <w:nsid w:val="4859E6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97B340C"/>
    <w:multiLevelType w:val="multilevel"/>
    <w:tmpl w:val="B9A6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350039"/>
    <w:multiLevelType w:val="multilevel"/>
    <w:tmpl w:val="828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FA4E71"/>
    <w:multiLevelType w:val="hybridMultilevel"/>
    <w:tmpl w:val="F57064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EF011B8"/>
    <w:multiLevelType w:val="multilevel"/>
    <w:tmpl w:val="474A5E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016152B"/>
    <w:multiLevelType w:val="hybridMultilevel"/>
    <w:tmpl w:val="86503906"/>
    <w:lvl w:ilvl="0" w:tplc="2A704F48">
      <w:start w:val="1"/>
      <w:numFmt w:val="bullet"/>
      <w:lvlText w:val="•"/>
      <w:lvlJc w:val="left"/>
      <w:pPr>
        <w:tabs>
          <w:tab w:val="num" w:pos="720"/>
        </w:tabs>
        <w:ind w:left="720" w:hanging="360"/>
      </w:pPr>
      <w:rPr>
        <w:rFonts w:ascii="Times New Roman" w:hAnsi="Times New Roman" w:hint="default"/>
      </w:rPr>
    </w:lvl>
    <w:lvl w:ilvl="1" w:tplc="D7F2DD36" w:tentative="1">
      <w:start w:val="1"/>
      <w:numFmt w:val="bullet"/>
      <w:lvlText w:val="•"/>
      <w:lvlJc w:val="left"/>
      <w:pPr>
        <w:tabs>
          <w:tab w:val="num" w:pos="1440"/>
        </w:tabs>
        <w:ind w:left="1440" w:hanging="360"/>
      </w:pPr>
      <w:rPr>
        <w:rFonts w:ascii="Times New Roman" w:hAnsi="Times New Roman" w:hint="default"/>
      </w:rPr>
    </w:lvl>
    <w:lvl w:ilvl="2" w:tplc="1A44F426" w:tentative="1">
      <w:start w:val="1"/>
      <w:numFmt w:val="bullet"/>
      <w:lvlText w:val="•"/>
      <w:lvlJc w:val="left"/>
      <w:pPr>
        <w:tabs>
          <w:tab w:val="num" w:pos="2160"/>
        </w:tabs>
        <w:ind w:left="2160" w:hanging="360"/>
      </w:pPr>
      <w:rPr>
        <w:rFonts w:ascii="Times New Roman" w:hAnsi="Times New Roman" w:hint="default"/>
      </w:rPr>
    </w:lvl>
    <w:lvl w:ilvl="3" w:tplc="E71A7F94" w:tentative="1">
      <w:start w:val="1"/>
      <w:numFmt w:val="bullet"/>
      <w:lvlText w:val="•"/>
      <w:lvlJc w:val="left"/>
      <w:pPr>
        <w:tabs>
          <w:tab w:val="num" w:pos="2880"/>
        </w:tabs>
        <w:ind w:left="2880" w:hanging="360"/>
      </w:pPr>
      <w:rPr>
        <w:rFonts w:ascii="Times New Roman" w:hAnsi="Times New Roman" w:hint="default"/>
      </w:rPr>
    </w:lvl>
    <w:lvl w:ilvl="4" w:tplc="D17636E6" w:tentative="1">
      <w:start w:val="1"/>
      <w:numFmt w:val="bullet"/>
      <w:lvlText w:val="•"/>
      <w:lvlJc w:val="left"/>
      <w:pPr>
        <w:tabs>
          <w:tab w:val="num" w:pos="3600"/>
        </w:tabs>
        <w:ind w:left="3600" w:hanging="360"/>
      </w:pPr>
      <w:rPr>
        <w:rFonts w:ascii="Times New Roman" w:hAnsi="Times New Roman" w:hint="default"/>
      </w:rPr>
    </w:lvl>
    <w:lvl w:ilvl="5" w:tplc="75025DE6" w:tentative="1">
      <w:start w:val="1"/>
      <w:numFmt w:val="bullet"/>
      <w:lvlText w:val="•"/>
      <w:lvlJc w:val="left"/>
      <w:pPr>
        <w:tabs>
          <w:tab w:val="num" w:pos="4320"/>
        </w:tabs>
        <w:ind w:left="4320" w:hanging="360"/>
      </w:pPr>
      <w:rPr>
        <w:rFonts w:ascii="Times New Roman" w:hAnsi="Times New Roman" w:hint="default"/>
      </w:rPr>
    </w:lvl>
    <w:lvl w:ilvl="6" w:tplc="A8041ADE" w:tentative="1">
      <w:start w:val="1"/>
      <w:numFmt w:val="bullet"/>
      <w:lvlText w:val="•"/>
      <w:lvlJc w:val="left"/>
      <w:pPr>
        <w:tabs>
          <w:tab w:val="num" w:pos="5040"/>
        </w:tabs>
        <w:ind w:left="5040" w:hanging="360"/>
      </w:pPr>
      <w:rPr>
        <w:rFonts w:ascii="Times New Roman" w:hAnsi="Times New Roman" w:hint="default"/>
      </w:rPr>
    </w:lvl>
    <w:lvl w:ilvl="7" w:tplc="271226D6" w:tentative="1">
      <w:start w:val="1"/>
      <w:numFmt w:val="bullet"/>
      <w:lvlText w:val="•"/>
      <w:lvlJc w:val="left"/>
      <w:pPr>
        <w:tabs>
          <w:tab w:val="num" w:pos="5760"/>
        </w:tabs>
        <w:ind w:left="5760" w:hanging="360"/>
      </w:pPr>
      <w:rPr>
        <w:rFonts w:ascii="Times New Roman" w:hAnsi="Times New Roman" w:hint="default"/>
      </w:rPr>
    </w:lvl>
    <w:lvl w:ilvl="8" w:tplc="590A673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3D421FB"/>
    <w:multiLevelType w:val="multilevel"/>
    <w:tmpl w:val="9ECA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F51AAB"/>
    <w:multiLevelType w:val="hybridMultilevel"/>
    <w:tmpl w:val="AD426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685F53"/>
    <w:multiLevelType w:val="hybridMultilevel"/>
    <w:tmpl w:val="C6369FF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F478D3"/>
    <w:multiLevelType w:val="hybridMultilevel"/>
    <w:tmpl w:val="FB26ADA8"/>
    <w:lvl w:ilvl="0" w:tplc="847E4006">
      <w:start w:val="1"/>
      <w:numFmt w:val="bullet"/>
      <w:lvlText w:val="•"/>
      <w:lvlJc w:val="left"/>
      <w:pPr>
        <w:tabs>
          <w:tab w:val="num" w:pos="720"/>
        </w:tabs>
        <w:ind w:left="720" w:hanging="360"/>
      </w:pPr>
      <w:rPr>
        <w:rFonts w:ascii="Arial" w:hAnsi="Arial" w:hint="default"/>
      </w:rPr>
    </w:lvl>
    <w:lvl w:ilvl="1" w:tplc="71147BFE" w:tentative="1">
      <w:start w:val="1"/>
      <w:numFmt w:val="bullet"/>
      <w:lvlText w:val="•"/>
      <w:lvlJc w:val="left"/>
      <w:pPr>
        <w:tabs>
          <w:tab w:val="num" w:pos="1440"/>
        </w:tabs>
        <w:ind w:left="1440" w:hanging="360"/>
      </w:pPr>
      <w:rPr>
        <w:rFonts w:ascii="Arial" w:hAnsi="Arial" w:hint="default"/>
      </w:rPr>
    </w:lvl>
    <w:lvl w:ilvl="2" w:tplc="65EA1F9A" w:tentative="1">
      <w:start w:val="1"/>
      <w:numFmt w:val="bullet"/>
      <w:lvlText w:val="•"/>
      <w:lvlJc w:val="left"/>
      <w:pPr>
        <w:tabs>
          <w:tab w:val="num" w:pos="2160"/>
        </w:tabs>
        <w:ind w:left="2160" w:hanging="360"/>
      </w:pPr>
      <w:rPr>
        <w:rFonts w:ascii="Arial" w:hAnsi="Arial" w:hint="default"/>
      </w:rPr>
    </w:lvl>
    <w:lvl w:ilvl="3" w:tplc="A122354A" w:tentative="1">
      <w:start w:val="1"/>
      <w:numFmt w:val="bullet"/>
      <w:lvlText w:val="•"/>
      <w:lvlJc w:val="left"/>
      <w:pPr>
        <w:tabs>
          <w:tab w:val="num" w:pos="2880"/>
        </w:tabs>
        <w:ind w:left="2880" w:hanging="360"/>
      </w:pPr>
      <w:rPr>
        <w:rFonts w:ascii="Arial" w:hAnsi="Arial" w:hint="default"/>
      </w:rPr>
    </w:lvl>
    <w:lvl w:ilvl="4" w:tplc="D6B47712" w:tentative="1">
      <w:start w:val="1"/>
      <w:numFmt w:val="bullet"/>
      <w:lvlText w:val="•"/>
      <w:lvlJc w:val="left"/>
      <w:pPr>
        <w:tabs>
          <w:tab w:val="num" w:pos="3600"/>
        </w:tabs>
        <w:ind w:left="3600" w:hanging="360"/>
      </w:pPr>
      <w:rPr>
        <w:rFonts w:ascii="Arial" w:hAnsi="Arial" w:hint="default"/>
      </w:rPr>
    </w:lvl>
    <w:lvl w:ilvl="5" w:tplc="6CCAF608" w:tentative="1">
      <w:start w:val="1"/>
      <w:numFmt w:val="bullet"/>
      <w:lvlText w:val="•"/>
      <w:lvlJc w:val="left"/>
      <w:pPr>
        <w:tabs>
          <w:tab w:val="num" w:pos="4320"/>
        </w:tabs>
        <w:ind w:left="4320" w:hanging="360"/>
      </w:pPr>
      <w:rPr>
        <w:rFonts w:ascii="Arial" w:hAnsi="Arial" w:hint="default"/>
      </w:rPr>
    </w:lvl>
    <w:lvl w:ilvl="6" w:tplc="23F6E3A6" w:tentative="1">
      <w:start w:val="1"/>
      <w:numFmt w:val="bullet"/>
      <w:lvlText w:val="•"/>
      <w:lvlJc w:val="left"/>
      <w:pPr>
        <w:tabs>
          <w:tab w:val="num" w:pos="5040"/>
        </w:tabs>
        <w:ind w:left="5040" w:hanging="360"/>
      </w:pPr>
      <w:rPr>
        <w:rFonts w:ascii="Arial" w:hAnsi="Arial" w:hint="default"/>
      </w:rPr>
    </w:lvl>
    <w:lvl w:ilvl="7" w:tplc="F9246138" w:tentative="1">
      <w:start w:val="1"/>
      <w:numFmt w:val="bullet"/>
      <w:lvlText w:val="•"/>
      <w:lvlJc w:val="left"/>
      <w:pPr>
        <w:tabs>
          <w:tab w:val="num" w:pos="5760"/>
        </w:tabs>
        <w:ind w:left="5760" w:hanging="360"/>
      </w:pPr>
      <w:rPr>
        <w:rFonts w:ascii="Arial" w:hAnsi="Arial" w:hint="default"/>
      </w:rPr>
    </w:lvl>
    <w:lvl w:ilvl="8" w:tplc="0C5682A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B8D7317"/>
    <w:multiLevelType w:val="multilevel"/>
    <w:tmpl w:val="073A88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0501E7"/>
    <w:multiLevelType w:val="hybridMultilevel"/>
    <w:tmpl w:val="C6369FF0"/>
    <w:lvl w:ilvl="0" w:tplc="C90082A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E1F14DC"/>
    <w:multiLevelType w:val="hybridMultilevel"/>
    <w:tmpl w:val="BDC4A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8C675C"/>
    <w:multiLevelType w:val="hybridMultilevel"/>
    <w:tmpl w:val="116CCEE4"/>
    <w:lvl w:ilvl="0" w:tplc="AF68A964">
      <w:start w:val="1"/>
      <w:numFmt w:val="decimal"/>
      <w:lvlText w:val="%1."/>
      <w:lvlJc w:val="left"/>
      <w:pPr>
        <w:tabs>
          <w:tab w:val="num" w:pos="720"/>
        </w:tabs>
        <w:ind w:left="720" w:hanging="360"/>
      </w:pPr>
    </w:lvl>
    <w:lvl w:ilvl="1" w:tplc="0778D1CC" w:tentative="1">
      <w:start w:val="1"/>
      <w:numFmt w:val="decimal"/>
      <w:lvlText w:val="%2."/>
      <w:lvlJc w:val="left"/>
      <w:pPr>
        <w:tabs>
          <w:tab w:val="num" w:pos="1440"/>
        </w:tabs>
        <w:ind w:left="1440" w:hanging="360"/>
      </w:pPr>
    </w:lvl>
    <w:lvl w:ilvl="2" w:tplc="16341386" w:tentative="1">
      <w:start w:val="1"/>
      <w:numFmt w:val="decimal"/>
      <w:lvlText w:val="%3."/>
      <w:lvlJc w:val="left"/>
      <w:pPr>
        <w:tabs>
          <w:tab w:val="num" w:pos="2160"/>
        </w:tabs>
        <w:ind w:left="2160" w:hanging="360"/>
      </w:pPr>
    </w:lvl>
    <w:lvl w:ilvl="3" w:tplc="4858C2F8" w:tentative="1">
      <w:start w:val="1"/>
      <w:numFmt w:val="decimal"/>
      <w:lvlText w:val="%4."/>
      <w:lvlJc w:val="left"/>
      <w:pPr>
        <w:tabs>
          <w:tab w:val="num" w:pos="2880"/>
        </w:tabs>
        <w:ind w:left="2880" w:hanging="360"/>
      </w:pPr>
    </w:lvl>
    <w:lvl w:ilvl="4" w:tplc="1D326E76" w:tentative="1">
      <w:start w:val="1"/>
      <w:numFmt w:val="decimal"/>
      <w:lvlText w:val="%5."/>
      <w:lvlJc w:val="left"/>
      <w:pPr>
        <w:tabs>
          <w:tab w:val="num" w:pos="3600"/>
        </w:tabs>
        <w:ind w:left="3600" w:hanging="360"/>
      </w:pPr>
    </w:lvl>
    <w:lvl w:ilvl="5" w:tplc="3A80B970" w:tentative="1">
      <w:start w:val="1"/>
      <w:numFmt w:val="decimal"/>
      <w:lvlText w:val="%6."/>
      <w:lvlJc w:val="left"/>
      <w:pPr>
        <w:tabs>
          <w:tab w:val="num" w:pos="4320"/>
        </w:tabs>
        <w:ind w:left="4320" w:hanging="360"/>
      </w:pPr>
    </w:lvl>
    <w:lvl w:ilvl="6" w:tplc="94B8F016" w:tentative="1">
      <w:start w:val="1"/>
      <w:numFmt w:val="decimal"/>
      <w:lvlText w:val="%7."/>
      <w:lvlJc w:val="left"/>
      <w:pPr>
        <w:tabs>
          <w:tab w:val="num" w:pos="5040"/>
        </w:tabs>
        <w:ind w:left="5040" w:hanging="360"/>
      </w:pPr>
    </w:lvl>
    <w:lvl w:ilvl="7" w:tplc="1868CB46" w:tentative="1">
      <w:start w:val="1"/>
      <w:numFmt w:val="decimal"/>
      <w:lvlText w:val="%8."/>
      <w:lvlJc w:val="left"/>
      <w:pPr>
        <w:tabs>
          <w:tab w:val="num" w:pos="5760"/>
        </w:tabs>
        <w:ind w:left="5760" w:hanging="360"/>
      </w:pPr>
    </w:lvl>
    <w:lvl w:ilvl="8" w:tplc="E56C26CC" w:tentative="1">
      <w:start w:val="1"/>
      <w:numFmt w:val="decimal"/>
      <w:lvlText w:val="%9."/>
      <w:lvlJc w:val="left"/>
      <w:pPr>
        <w:tabs>
          <w:tab w:val="num" w:pos="6480"/>
        </w:tabs>
        <w:ind w:left="6480" w:hanging="360"/>
      </w:pPr>
    </w:lvl>
  </w:abstractNum>
  <w:abstractNum w:abstractNumId="33" w15:restartNumberingAfterBreak="0">
    <w:nsid w:val="5ED01783"/>
    <w:multiLevelType w:val="hybridMultilevel"/>
    <w:tmpl w:val="A3CA29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6B915AA"/>
    <w:multiLevelType w:val="multilevel"/>
    <w:tmpl w:val="A4D4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3A3BA0"/>
    <w:multiLevelType w:val="multilevel"/>
    <w:tmpl w:val="69B261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4A70D7"/>
    <w:multiLevelType w:val="hybridMultilevel"/>
    <w:tmpl w:val="7AD0DE8E"/>
    <w:lvl w:ilvl="0" w:tplc="788AC828">
      <w:start w:val="1"/>
      <w:numFmt w:val="bullet"/>
      <w:lvlText w:val="•"/>
      <w:lvlJc w:val="left"/>
      <w:pPr>
        <w:tabs>
          <w:tab w:val="num" w:pos="720"/>
        </w:tabs>
        <w:ind w:left="720" w:hanging="360"/>
      </w:pPr>
      <w:rPr>
        <w:rFonts w:ascii="Times New Roman" w:hAnsi="Times New Roman" w:hint="default"/>
      </w:rPr>
    </w:lvl>
    <w:lvl w:ilvl="1" w:tplc="4F587D8E" w:tentative="1">
      <w:start w:val="1"/>
      <w:numFmt w:val="bullet"/>
      <w:lvlText w:val="•"/>
      <w:lvlJc w:val="left"/>
      <w:pPr>
        <w:tabs>
          <w:tab w:val="num" w:pos="1440"/>
        </w:tabs>
        <w:ind w:left="1440" w:hanging="360"/>
      </w:pPr>
      <w:rPr>
        <w:rFonts w:ascii="Times New Roman" w:hAnsi="Times New Roman" w:hint="default"/>
      </w:rPr>
    </w:lvl>
    <w:lvl w:ilvl="2" w:tplc="1B7A9444" w:tentative="1">
      <w:start w:val="1"/>
      <w:numFmt w:val="bullet"/>
      <w:lvlText w:val="•"/>
      <w:lvlJc w:val="left"/>
      <w:pPr>
        <w:tabs>
          <w:tab w:val="num" w:pos="2160"/>
        </w:tabs>
        <w:ind w:left="2160" w:hanging="360"/>
      </w:pPr>
      <w:rPr>
        <w:rFonts w:ascii="Times New Roman" w:hAnsi="Times New Roman" w:hint="default"/>
      </w:rPr>
    </w:lvl>
    <w:lvl w:ilvl="3" w:tplc="91E45836" w:tentative="1">
      <w:start w:val="1"/>
      <w:numFmt w:val="bullet"/>
      <w:lvlText w:val="•"/>
      <w:lvlJc w:val="left"/>
      <w:pPr>
        <w:tabs>
          <w:tab w:val="num" w:pos="2880"/>
        </w:tabs>
        <w:ind w:left="2880" w:hanging="360"/>
      </w:pPr>
      <w:rPr>
        <w:rFonts w:ascii="Times New Roman" w:hAnsi="Times New Roman" w:hint="default"/>
      </w:rPr>
    </w:lvl>
    <w:lvl w:ilvl="4" w:tplc="96EE99D2" w:tentative="1">
      <w:start w:val="1"/>
      <w:numFmt w:val="bullet"/>
      <w:lvlText w:val="•"/>
      <w:lvlJc w:val="left"/>
      <w:pPr>
        <w:tabs>
          <w:tab w:val="num" w:pos="3600"/>
        </w:tabs>
        <w:ind w:left="3600" w:hanging="360"/>
      </w:pPr>
      <w:rPr>
        <w:rFonts w:ascii="Times New Roman" w:hAnsi="Times New Roman" w:hint="default"/>
      </w:rPr>
    </w:lvl>
    <w:lvl w:ilvl="5" w:tplc="8B00F492" w:tentative="1">
      <w:start w:val="1"/>
      <w:numFmt w:val="bullet"/>
      <w:lvlText w:val="•"/>
      <w:lvlJc w:val="left"/>
      <w:pPr>
        <w:tabs>
          <w:tab w:val="num" w:pos="4320"/>
        </w:tabs>
        <w:ind w:left="4320" w:hanging="360"/>
      </w:pPr>
      <w:rPr>
        <w:rFonts w:ascii="Times New Roman" w:hAnsi="Times New Roman" w:hint="default"/>
      </w:rPr>
    </w:lvl>
    <w:lvl w:ilvl="6" w:tplc="4810FA20" w:tentative="1">
      <w:start w:val="1"/>
      <w:numFmt w:val="bullet"/>
      <w:lvlText w:val="•"/>
      <w:lvlJc w:val="left"/>
      <w:pPr>
        <w:tabs>
          <w:tab w:val="num" w:pos="5040"/>
        </w:tabs>
        <w:ind w:left="5040" w:hanging="360"/>
      </w:pPr>
      <w:rPr>
        <w:rFonts w:ascii="Times New Roman" w:hAnsi="Times New Roman" w:hint="default"/>
      </w:rPr>
    </w:lvl>
    <w:lvl w:ilvl="7" w:tplc="5B1CBB3A" w:tentative="1">
      <w:start w:val="1"/>
      <w:numFmt w:val="bullet"/>
      <w:lvlText w:val="•"/>
      <w:lvlJc w:val="left"/>
      <w:pPr>
        <w:tabs>
          <w:tab w:val="num" w:pos="5760"/>
        </w:tabs>
        <w:ind w:left="5760" w:hanging="360"/>
      </w:pPr>
      <w:rPr>
        <w:rFonts w:ascii="Times New Roman" w:hAnsi="Times New Roman" w:hint="default"/>
      </w:rPr>
    </w:lvl>
    <w:lvl w:ilvl="8" w:tplc="1E0C24F8"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E713EED"/>
    <w:multiLevelType w:val="hybridMultilevel"/>
    <w:tmpl w:val="884687C4"/>
    <w:lvl w:ilvl="0" w:tplc="086C705C">
      <w:start w:val="1"/>
      <w:numFmt w:val="bullet"/>
      <w:lvlText w:val="•"/>
      <w:lvlJc w:val="left"/>
      <w:pPr>
        <w:tabs>
          <w:tab w:val="num" w:pos="720"/>
        </w:tabs>
        <w:ind w:left="720" w:hanging="360"/>
      </w:pPr>
      <w:rPr>
        <w:rFonts w:ascii="Arial" w:hAnsi="Arial" w:hint="default"/>
      </w:rPr>
    </w:lvl>
    <w:lvl w:ilvl="1" w:tplc="E7EE44EA">
      <w:numFmt w:val="bullet"/>
      <w:lvlText w:val="•"/>
      <w:lvlJc w:val="left"/>
      <w:pPr>
        <w:tabs>
          <w:tab w:val="num" w:pos="1440"/>
        </w:tabs>
        <w:ind w:left="1440" w:hanging="360"/>
      </w:pPr>
      <w:rPr>
        <w:rFonts w:ascii="Arial" w:hAnsi="Arial" w:hint="default"/>
      </w:rPr>
    </w:lvl>
    <w:lvl w:ilvl="2" w:tplc="56EAE7E8" w:tentative="1">
      <w:start w:val="1"/>
      <w:numFmt w:val="bullet"/>
      <w:lvlText w:val="•"/>
      <w:lvlJc w:val="left"/>
      <w:pPr>
        <w:tabs>
          <w:tab w:val="num" w:pos="2160"/>
        </w:tabs>
        <w:ind w:left="2160" w:hanging="360"/>
      </w:pPr>
      <w:rPr>
        <w:rFonts w:ascii="Arial" w:hAnsi="Arial" w:hint="default"/>
      </w:rPr>
    </w:lvl>
    <w:lvl w:ilvl="3" w:tplc="6948653C" w:tentative="1">
      <w:start w:val="1"/>
      <w:numFmt w:val="bullet"/>
      <w:lvlText w:val="•"/>
      <w:lvlJc w:val="left"/>
      <w:pPr>
        <w:tabs>
          <w:tab w:val="num" w:pos="2880"/>
        </w:tabs>
        <w:ind w:left="2880" w:hanging="360"/>
      </w:pPr>
      <w:rPr>
        <w:rFonts w:ascii="Arial" w:hAnsi="Arial" w:hint="default"/>
      </w:rPr>
    </w:lvl>
    <w:lvl w:ilvl="4" w:tplc="070A60E4" w:tentative="1">
      <w:start w:val="1"/>
      <w:numFmt w:val="bullet"/>
      <w:lvlText w:val="•"/>
      <w:lvlJc w:val="left"/>
      <w:pPr>
        <w:tabs>
          <w:tab w:val="num" w:pos="3600"/>
        </w:tabs>
        <w:ind w:left="3600" w:hanging="360"/>
      </w:pPr>
      <w:rPr>
        <w:rFonts w:ascii="Arial" w:hAnsi="Arial" w:hint="default"/>
      </w:rPr>
    </w:lvl>
    <w:lvl w:ilvl="5" w:tplc="73F02F42" w:tentative="1">
      <w:start w:val="1"/>
      <w:numFmt w:val="bullet"/>
      <w:lvlText w:val="•"/>
      <w:lvlJc w:val="left"/>
      <w:pPr>
        <w:tabs>
          <w:tab w:val="num" w:pos="4320"/>
        </w:tabs>
        <w:ind w:left="4320" w:hanging="360"/>
      </w:pPr>
      <w:rPr>
        <w:rFonts w:ascii="Arial" w:hAnsi="Arial" w:hint="default"/>
      </w:rPr>
    </w:lvl>
    <w:lvl w:ilvl="6" w:tplc="4AD6470E" w:tentative="1">
      <w:start w:val="1"/>
      <w:numFmt w:val="bullet"/>
      <w:lvlText w:val="•"/>
      <w:lvlJc w:val="left"/>
      <w:pPr>
        <w:tabs>
          <w:tab w:val="num" w:pos="5040"/>
        </w:tabs>
        <w:ind w:left="5040" w:hanging="360"/>
      </w:pPr>
      <w:rPr>
        <w:rFonts w:ascii="Arial" w:hAnsi="Arial" w:hint="default"/>
      </w:rPr>
    </w:lvl>
    <w:lvl w:ilvl="7" w:tplc="41A85E60" w:tentative="1">
      <w:start w:val="1"/>
      <w:numFmt w:val="bullet"/>
      <w:lvlText w:val="•"/>
      <w:lvlJc w:val="left"/>
      <w:pPr>
        <w:tabs>
          <w:tab w:val="num" w:pos="5760"/>
        </w:tabs>
        <w:ind w:left="5760" w:hanging="360"/>
      </w:pPr>
      <w:rPr>
        <w:rFonts w:ascii="Arial" w:hAnsi="Arial" w:hint="default"/>
      </w:rPr>
    </w:lvl>
    <w:lvl w:ilvl="8" w:tplc="DCDA1AB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EB1489B"/>
    <w:multiLevelType w:val="hybridMultilevel"/>
    <w:tmpl w:val="33FCD5B4"/>
    <w:lvl w:ilvl="0" w:tplc="01F4386E">
      <w:start w:val="1"/>
      <w:numFmt w:val="bullet"/>
      <w:lvlText w:val=""/>
      <w:lvlJc w:val="left"/>
      <w:pPr>
        <w:ind w:left="720" w:hanging="360"/>
      </w:pPr>
      <w:rPr>
        <w:rFonts w:ascii="Symbol" w:hAnsi="Symbol" w:hint="default"/>
        <w:color w:val="D3832B" w:themeColor="accen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DE4041"/>
    <w:multiLevelType w:val="multilevel"/>
    <w:tmpl w:val="7B72306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783042448">
    <w:abstractNumId w:val="10"/>
  </w:num>
  <w:num w:numId="2" w16cid:durableId="1163812154">
    <w:abstractNumId w:val="37"/>
  </w:num>
  <w:num w:numId="3" w16cid:durableId="106701210">
    <w:abstractNumId w:val="22"/>
  </w:num>
  <w:num w:numId="4" w16cid:durableId="1247113075">
    <w:abstractNumId w:val="23"/>
  </w:num>
  <w:num w:numId="5" w16cid:durableId="221067117">
    <w:abstractNumId w:val="6"/>
  </w:num>
  <w:num w:numId="6" w16cid:durableId="1953826797">
    <w:abstractNumId w:val="28"/>
  </w:num>
  <w:num w:numId="7" w16cid:durableId="593828543">
    <w:abstractNumId w:val="26"/>
  </w:num>
  <w:num w:numId="8" w16cid:durableId="403768343">
    <w:abstractNumId w:val="8"/>
  </w:num>
  <w:num w:numId="9" w16cid:durableId="866069392">
    <w:abstractNumId w:val="38"/>
  </w:num>
  <w:num w:numId="10" w16cid:durableId="1846018560">
    <w:abstractNumId w:val="12"/>
  </w:num>
  <w:num w:numId="11" w16cid:durableId="2122799464">
    <w:abstractNumId w:val="12"/>
  </w:num>
  <w:num w:numId="12" w16cid:durableId="853149656">
    <w:abstractNumId w:val="12"/>
  </w:num>
  <w:num w:numId="13" w16cid:durableId="207843171">
    <w:abstractNumId w:val="12"/>
  </w:num>
  <w:num w:numId="14" w16cid:durableId="2049642326">
    <w:abstractNumId w:val="12"/>
  </w:num>
  <w:num w:numId="15" w16cid:durableId="2029793976">
    <w:abstractNumId w:val="12"/>
  </w:num>
  <w:num w:numId="16" w16cid:durableId="1907763442">
    <w:abstractNumId w:val="12"/>
  </w:num>
  <w:num w:numId="17" w16cid:durableId="136846383">
    <w:abstractNumId w:val="13"/>
  </w:num>
  <w:num w:numId="18" w16cid:durableId="2107385849">
    <w:abstractNumId w:val="38"/>
  </w:num>
  <w:num w:numId="19" w16cid:durableId="1016931631">
    <w:abstractNumId w:val="2"/>
  </w:num>
  <w:num w:numId="20" w16cid:durableId="1582446021">
    <w:abstractNumId w:val="32"/>
  </w:num>
  <w:num w:numId="21" w16cid:durableId="975911908">
    <w:abstractNumId w:val="3"/>
  </w:num>
  <w:num w:numId="22" w16cid:durableId="848252514">
    <w:abstractNumId w:val="39"/>
  </w:num>
  <w:num w:numId="23" w16cid:durableId="1330065068">
    <w:abstractNumId w:val="18"/>
  </w:num>
  <w:num w:numId="24" w16cid:durableId="1491405744">
    <w:abstractNumId w:val="24"/>
  </w:num>
  <w:num w:numId="25" w16cid:durableId="1116170500">
    <w:abstractNumId w:val="36"/>
  </w:num>
  <w:num w:numId="26" w16cid:durableId="861744766">
    <w:abstractNumId w:val="17"/>
  </w:num>
  <w:num w:numId="27" w16cid:durableId="817038197">
    <w:abstractNumId w:val="31"/>
  </w:num>
  <w:num w:numId="28" w16cid:durableId="1562212469">
    <w:abstractNumId w:val="29"/>
  </w:num>
  <w:num w:numId="29" w16cid:durableId="1226142268">
    <w:abstractNumId w:val="35"/>
  </w:num>
  <w:num w:numId="30" w16cid:durableId="727846884">
    <w:abstractNumId w:val="21"/>
  </w:num>
  <w:num w:numId="31" w16cid:durableId="1962372092">
    <w:abstractNumId w:val="20"/>
  </w:num>
  <w:num w:numId="32" w16cid:durableId="1062869709">
    <w:abstractNumId w:val="14"/>
  </w:num>
  <w:num w:numId="33" w16cid:durableId="1159224476">
    <w:abstractNumId w:val="11"/>
  </w:num>
  <w:num w:numId="34" w16cid:durableId="809788024">
    <w:abstractNumId w:val="25"/>
  </w:num>
  <w:num w:numId="35" w16cid:durableId="78596786">
    <w:abstractNumId w:val="34"/>
  </w:num>
  <w:num w:numId="36" w16cid:durableId="854727482">
    <w:abstractNumId w:val="16"/>
  </w:num>
  <w:num w:numId="37" w16cid:durableId="948203184">
    <w:abstractNumId w:val="9"/>
  </w:num>
  <w:num w:numId="38" w16cid:durableId="1252815723">
    <w:abstractNumId w:val="12"/>
  </w:num>
  <w:num w:numId="39" w16cid:durableId="375013471">
    <w:abstractNumId w:val="4"/>
  </w:num>
  <w:num w:numId="40" w16cid:durableId="1229728892">
    <w:abstractNumId w:val="7"/>
  </w:num>
  <w:num w:numId="41" w16cid:durableId="1240946988">
    <w:abstractNumId w:val="0"/>
  </w:num>
  <w:num w:numId="42" w16cid:durableId="1020006298">
    <w:abstractNumId w:val="1"/>
  </w:num>
  <w:num w:numId="43" w16cid:durableId="866022635">
    <w:abstractNumId w:val="19"/>
  </w:num>
  <w:num w:numId="44" w16cid:durableId="86856121">
    <w:abstractNumId w:val="30"/>
  </w:num>
  <w:num w:numId="45" w16cid:durableId="405567919">
    <w:abstractNumId w:val="15"/>
  </w:num>
  <w:num w:numId="46" w16cid:durableId="884410475">
    <w:abstractNumId w:val="27"/>
  </w:num>
  <w:num w:numId="47" w16cid:durableId="535778231">
    <w:abstractNumId w:val="5"/>
  </w:num>
  <w:num w:numId="48" w16cid:durableId="1308628123">
    <w:abstractNumId w:val="11"/>
  </w:num>
  <w:num w:numId="49" w16cid:durableId="193273511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78A"/>
    <w:rsid w:val="000013D5"/>
    <w:rsid w:val="000334D3"/>
    <w:rsid w:val="00041A25"/>
    <w:rsid w:val="0004250B"/>
    <w:rsid w:val="00056AD4"/>
    <w:rsid w:val="000B6B20"/>
    <w:rsid w:val="000F3E3B"/>
    <w:rsid w:val="00100004"/>
    <w:rsid w:val="00143F3E"/>
    <w:rsid w:val="00182027"/>
    <w:rsid w:val="0021052B"/>
    <w:rsid w:val="00217EE2"/>
    <w:rsid w:val="00244868"/>
    <w:rsid w:val="00262E56"/>
    <w:rsid w:val="00281DEB"/>
    <w:rsid w:val="00364E03"/>
    <w:rsid w:val="00397D6B"/>
    <w:rsid w:val="003B3402"/>
    <w:rsid w:val="003E2AA2"/>
    <w:rsid w:val="00414CE7"/>
    <w:rsid w:val="00454D1D"/>
    <w:rsid w:val="00465D30"/>
    <w:rsid w:val="004D134C"/>
    <w:rsid w:val="004F5155"/>
    <w:rsid w:val="00512CA9"/>
    <w:rsid w:val="0052610C"/>
    <w:rsid w:val="0058058E"/>
    <w:rsid w:val="005B274F"/>
    <w:rsid w:val="005C4C25"/>
    <w:rsid w:val="005D4FF8"/>
    <w:rsid w:val="005F2F3A"/>
    <w:rsid w:val="00640A2E"/>
    <w:rsid w:val="00645F42"/>
    <w:rsid w:val="00704AF8"/>
    <w:rsid w:val="0071378A"/>
    <w:rsid w:val="007148E9"/>
    <w:rsid w:val="00714E6D"/>
    <w:rsid w:val="007232AE"/>
    <w:rsid w:val="00725AF1"/>
    <w:rsid w:val="00751231"/>
    <w:rsid w:val="007544FC"/>
    <w:rsid w:val="00770FA5"/>
    <w:rsid w:val="007938A4"/>
    <w:rsid w:val="0079623F"/>
    <w:rsid w:val="007A3027"/>
    <w:rsid w:val="007A6FFE"/>
    <w:rsid w:val="007F70E3"/>
    <w:rsid w:val="00862B91"/>
    <w:rsid w:val="00882A40"/>
    <w:rsid w:val="008B12C5"/>
    <w:rsid w:val="008B6F6A"/>
    <w:rsid w:val="008D33D1"/>
    <w:rsid w:val="008D368F"/>
    <w:rsid w:val="00917ED0"/>
    <w:rsid w:val="00973769"/>
    <w:rsid w:val="0098397C"/>
    <w:rsid w:val="00987583"/>
    <w:rsid w:val="00995999"/>
    <w:rsid w:val="009C3F4F"/>
    <w:rsid w:val="009D4A49"/>
    <w:rsid w:val="00A47EF2"/>
    <w:rsid w:val="00B06EFC"/>
    <w:rsid w:val="00B150DA"/>
    <w:rsid w:val="00B26485"/>
    <w:rsid w:val="00B307B2"/>
    <w:rsid w:val="00B4686F"/>
    <w:rsid w:val="00B5041E"/>
    <w:rsid w:val="00B5126B"/>
    <w:rsid w:val="00B73734"/>
    <w:rsid w:val="00B84237"/>
    <w:rsid w:val="00BA65C0"/>
    <w:rsid w:val="00BE348E"/>
    <w:rsid w:val="00BF059C"/>
    <w:rsid w:val="00BF4C85"/>
    <w:rsid w:val="00BF724A"/>
    <w:rsid w:val="00C005F5"/>
    <w:rsid w:val="00C768DD"/>
    <w:rsid w:val="00C81C4A"/>
    <w:rsid w:val="00C97788"/>
    <w:rsid w:val="00CA6F63"/>
    <w:rsid w:val="00CB3E66"/>
    <w:rsid w:val="00CC3620"/>
    <w:rsid w:val="00CE7142"/>
    <w:rsid w:val="00D508A9"/>
    <w:rsid w:val="00D550C1"/>
    <w:rsid w:val="00D83C9C"/>
    <w:rsid w:val="00D92B2E"/>
    <w:rsid w:val="00DE1236"/>
    <w:rsid w:val="00DF3D62"/>
    <w:rsid w:val="00E20451"/>
    <w:rsid w:val="00E33E91"/>
    <w:rsid w:val="00EE2C2B"/>
    <w:rsid w:val="00F22958"/>
    <w:rsid w:val="00F41EEA"/>
    <w:rsid w:val="00F67B15"/>
    <w:rsid w:val="00F72C41"/>
    <w:rsid w:val="00F82CA4"/>
    <w:rsid w:val="00FC33BC"/>
    <w:rsid w:val="00FE1260"/>
    <w:rsid w:val="00FF69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C697B"/>
  <w15:chartTrackingRefBased/>
  <w15:docId w15:val="{A9D7BB5C-D7F1-44F8-AAC1-6B89A7DC0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78A"/>
    <w:pPr>
      <w:spacing w:after="240" w:line="260" w:lineRule="atLeast"/>
    </w:pPr>
    <w:rPr>
      <w:rFonts w:ascii="Century Gothic" w:hAnsi="Century Gothic"/>
      <w:color w:val="253746" w:themeColor="text1"/>
      <w:sz w:val="18"/>
      <w:szCs w:val="24"/>
    </w:rPr>
  </w:style>
  <w:style w:type="paragraph" w:styleId="Heading1">
    <w:name w:val="heading 1"/>
    <w:aliases w:val="Com-Heading 1,Section Heading,h1,1m,Level 1 Head,A MAJOR/BOLD,Heading 1.1,head1,Heading 11,MainHeader,H1,h1 chapter heading,H1-ntoc,Heading 1A,Heading a,proj,proj1,proj5,proj6,proj7,proj8,proj9,proj10,proj11,proj12,proj13,proj14,proj15,proj51"/>
    <w:basedOn w:val="Normal"/>
    <w:next w:val="Normal"/>
    <w:link w:val="Heading1Char"/>
    <w:qFormat/>
    <w:rsid w:val="0071378A"/>
    <w:pPr>
      <w:keepNext/>
      <w:numPr>
        <w:numId w:val="16"/>
      </w:numPr>
      <w:spacing w:before="480"/>
      <w:outlineLvl w:val="0"/>
    </w:pPr>
    <w:rPr>
      <w:rFonts w:eastAsiaTheme="majorEastAsia" w:cs="Arial"/>
      <w:b/>
      <w:bCs/>
      <w:caps/>
      <w:color w:val="00B2A9" w:themeColor="text2"/>
      <w:kern w:val="32"/>
      <w:sz w:val="28"/>
      <w:szCs w:val="32"/>
    </w:rPr>
  </w:style>
  <w:style w:type="paragraph" w:styleId="Heading2">
    <w:name w:val="heading 2"/>
    <w:aliases w:val="Com-Heading 2,2,h2 main heading,B Sub/Bold,B Sub/Bold1,B Sub/Bold2,B Sub/Bold11,h2 main heading1,h2 main heading2,B Sub/Bold3,B Sub/Bold12,h2 main heading3,B Sub/Bold4,B Sub/Bold13,h2,Reset numbering,Major Heading,headline,h,2 headline,2m,H2"/>
    <w:basedOn w:val="Normal"/>
    <w:next w:val="Normal"/>
    <w:link w:val="Heading2Char"/>
    <w:qFormat/>
    <w:rsid w:val="0071378A"/>
    <w:pPr>
      <w:keepNext/>
      <w:numPr>
        <w:ilvl w:val="1"/>
        <w:numId w:val="16"/>
      </w:numPr>
      <w:spacing w:before="480"/>
      <w:outlineLvl w:val="1"/>
    </w:pPr>
    <w:rPr>
      <w:rFonts w:eastAsiaTheme="majorEastAsia" w:cs="Arial"/>
      <w:b/>
      <w:bCs/>
      <w:color w:val="00B2A9" w:themeColor="text2"/>
      <w:sz w:val="24"/>
      <w:szCs w:val="28"/>
    </w:rPr>
  </w:style>
  <w:style w:type="paragraph" w:styleId="Heading3">
    <w:name w:val="heading 3"/>
    <w:aliases w:val="Com-Heading 3,H3,h3,C Sub-Sub/Italic,h3 sub heading,Head 3,Head 31,Head 32,C Sub-Sub/Italic1,Level 1 - 1,3m"/>
    <w:basedOn w:val="Normal"/>
    <w:next w:val="Normal"/>
    <w:link w:val="Heading3Char"/>
    <w:qFormat/>
    <w:rsid w:val="00725AF1"/>
    <w:pPr>
      <w:keepNext/>
      <w:numPr>
        <w:ilvl w:val="2"/>
        <w:numId w:val="16"/>
      </w:numPr>
      <w:spacing w:before="360"/>
      <w:outlineLvl w:val="2"/>
    </w:pPr>
    <w:rPr>
      <w:rFonts w:eastAsiaTheme="majorEastAsia" w:cs="Arial"/>
      <w:i/>
      <w:iCs/>
      <w:color w:val="00B2A9" w:themeColor="text2"/>
      <w:sz w:val="20"/>
      <w:szCs w:val="26"/>
    </w:rPr>
  </w:style>
  <w:style w:type="paragraph" w:styleId="Heading4">
    <w:name w:val="heading 4"/>
    <w:basedOn w:val="Normal"/>
    <w:next w:val="Normal"/>
    <w:link w:val="Heading4Char"/>
    <w:qFormat/>
    <w:rsid w:val="0071378A"/>
    <w:pPr>
      <w:keepNext/>
      <w:spacing w:before="360" w:after="120"/>
      <w:outlineLvl w:val="3"/>
    </w:pPr>
    <w:rPr>
      <w:rFonts w:eastAsiaTheme="majorEastAsia" w:cstheme="majorBidi"/>
      <w:b/>
      <w:bCs/>
      <w:color w:val="415560"/>
    </w:rPr>
  </w:style>
  <w:style w:type="paragraph" w:styleId="Heading5">
    <w:name w:val="heading 5"/>
    <w:basedOn w:val="Normal"/>
    <w:next w:val="Normal"/>
    <w:link w:val="Heading5Char"/>
    <w:qFormat/>
    <w:rsid w:val="0071378A"/>
    <w:pPr>
      <w:keepNext/>
      <w:numPr>
        <w:ilvl w:val="4"/>
        <w:numId w:val="16"/>
      </w:numPr>
      <w:outlineLvl w:val="4"/>
    </w:pPr>
    <w:rPr>
      <w:rFonts w:eastAsiaTheme="majorEastAsia" w:cstheme="majorBidi"/>
      <w:b/>
      <w:bCs/>
    </w:rPr>
  </w:style>
  <w:style w:type="paragraph" w:styleId="Heading6">
    <w:name w:val="heading 6"/>
    <w:basedOn w:val="Normal"/>
    <w:next w:val="Normal"/>
    <w:link w:val="Heading6Char"/>
    <w:semiHidden/>
    <w:unhideWhenUsed/>
    <w:qFormat/>
    <w:rsid w:val="0071378A"/>
    <w:pPr>
      <w:numPr>
        <w:ilvl w:val="5"/>
        <w:numId w:val="16"/>
      </w:numPr>
      <w:spacing w:before="240" w:after="60"/>
      <w:outlineLvl w:val="5"/>
    </w:pPr>
    <w:rPr>
      <w:rFonts w:ascii="Calibri" w:eastAsiaTheme="majorEastAsia" w:hAnsi="Calibri" w:cstheme="majorBidi"/>
      <w:b/>
      <w:bCs/>
      <w:sz w:val="22"/>
      <w:szCs w:val="22"/>
    </w:rPr>
  </w:style>
  <w:style w:type="paragraph" w:styleId="Heading7">
    <w:name w:val="heading 7"/>
    <w:aliases w:val=" D'N'U"/>
    <w:basedOn w:val="Normal"/>
    <w:next w:val="Normal"/>
    <w:link w:val="Heading7Char"/>
    <w:semiHidden/>
    <w:unhideWhenUsed/>
    <w:qFormat/>
    <w:rsid w:val="0071378A"/>
    <w:pPr>
      <w:numPr>
        <w:ilvl w:val="6"/>
        <w:numId w:val="16"/>
      </w:numPr>
      <w:spacing w:before="240" w:after="60"/>
      <w:outlineLvl w:val="6"/>
    </w:pPr>
    <w:rPr>
      <w:rFonts w:ascii="Calibri" w:eastAsiaTheme="majorEastAsia" w:hAnsi="Calibri" w:cstheme="majorBidi"/>
      <w:sz w:val="24"/>
    </w:rPr>
  </w:style>
  <w:style w:type="paragraph" w:styleId="Heading8">
    <w:name w:val="heading 8"/>
    <w:aliases w:val=" D.N.U"/>
    <w:basedOn w:val="Normal"/>
    <w:next w:val="Normal"/>
    <w:link w:val="Heading8Char"/>
    <w:semiHidden/>
    <w:unhideWhenUsed/>
    <w:qFormat/>
    <w:rsid w:val="0071378A"/>
    <w:pPr>
      <w:numPr>
        <w:ilvl w:val="7"/>
        <w:numId w:val="16"/>
      </w:numPr>
      <w:spacing w:before="240" w:after="60"/>
      <w:outlineLvl w:val="7"/>
    </w:pPr>
    <w:rPr>
      <w:rFonts w:ascii="Calibri" w:eastAsiaTheme="majorEastAsia" w:hAnsi="Calibri" w:cstheme="majorBidi"/>
      <w:i/>
      <w:iCs/>
      <w:sz w:val="24"/>
    </w:rPr>
  </w:style>
  <w:style w:type="paragraph" w:styleId="Heading9">
    <w:name w:val="heading 9"/>
    <w:basedOn w:val="Normal"/>
    <w:next w:val="Normal"/>
    <w:link w:val="Heading9Char"/>
    <w:semiHidden/>
    <w:unhideWhenUsed/>
    <w:qFormat/>
    <w:rsid w:val="0071378A"/>
    <w:pPr>
      <w:numPr>
        <w:ilvl w:val="8"/>
        <w:numId w:val="17"/>
      </w:numPr>
      <w:spacing w:before="240" w:after="60"/>
      <w:outlineLvl w:val="8"/>
    </w:pPr>
    <w:rPr>
      <w:rFonts w:ascii="Cambria" w:eastAsiaTheme="majorEastAsia" w:hAnsi="Cambria"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m-Heading 1 Char,Section Heading Char,h1 Char,1m Char,Level 1 Head Char,A MAJOR/BOLD Char,Heading 1.1 Char,head1 Char,Heading 11 Char,MainHeader Char,H1 Char,h1 chapter heading Char,H1-ntoc Char,Heading 1A Char,Heading a Char,proj Char"/>
    <w:basedOn w:val="DefaultParagraphFont"/>
    <w:link w:val="Heading1"/>
    <w:rsid w:val="0071378A"/>
    <w:rPr>
      <w:rFonts w:ascii="Century Gothic" w:eastAsiaTheme="majorEastAsia" w:hAnsi="Century Gothic" w:cs="Arial"/>
      <w:b/>
      <w:bCs/>
      <w:caps/>
      <w:color w:val="00B2A9" w:themeColor="text2"/>
      <w:kern w:val="32"/>
      <w:sz w:val="28"/>
      <w:szCs w:val="32"/>
    </w:rPr>
  </w:style>
  <w:style w:type="character" w:customStyle="1" w:styleId="Heading2Char">
    <w:name w:val="Heading 2 Char"/>
    <w:aliases w:val="Com-Heading 2 Char,2 Char,h2 main heading Char,B Sub/Bold Char,B Sub/Bold1 Char,B Sub/Bold2 Char,B Sub/Bold11 Char,h2 main heading1 Char,h2 main heading2 Char,B Sub/Bold3 Char,B Sub/Bold12 Char,h2 main heading3 Char,B Sub/Bold4 Char"/>
    <w:basedOn w:val="DefaultParagraphFont"/>
    <w:link w:val="Heading2"/>
    <w:rsid w:val="0071378A"/>
    <w:rPr>
      <w:rFonts w:ascii="Century Gothic" w:eastAsiaTheme="majorEastAsia" w:hAnsi="Century Gothic" w:cs="Arial"/>
      <w:b/>
      <w:bCs/>
      <w:color w:val="00B2A9" w:themeColor="text2"/>
      <w:sz w:val="24"/>
      <w:szCs w:val="28"/>
    </w:rPr>
  </w:style>
  <w:style w:type="character" w:customStyle="1" w:styleId="Heading3Char">
    <w:name w:val="Heading 3 Char"/>
    <w:aliases w:val="Com-Heading 3 Char,H3 Char,h3 Char,C Sub-Sub/Italic Char,h3 sub heading Char,Head 3 Char,Head 31 Char,Head 32 Char,C Sub-Sub/Italic1 Char,Level 1 - 1 Char,3m Char"/>
    <w:basedOn w:val="DefaultParagraphFont"/>
    <w:link w:val="Heading3"/>
    <w:rsid w:val="00725AF1"/>
    <w:rPr>
      <w:rFonts w:ascii="Century Gothic" w:eastAsiaTheme="majorEastAsia" w:hAnsi="Century Gothic" w:cs="Arial"/>
      <w:i/>
      <w:iCs/>
      <w:color w:val="00B2A9" w:themeColor="text2"/>
      <w:szCs w:val="26"/>
    </w:rPr>
  </w:style>
  <w:style w:type="character" w:customStyle="1" w:styleId="Heading4Char">
    <w:name w:val="Heading 4 Char"/>
    <w:basedOn w:val="DefaultParagraphFont"/>
    <w:link w:val="Heading4"/>
    <w:rsid w:val="0071378A"/>
    <w:rPr>
      <w:rFonts w:ascii="Century Gothic" w:eastAsiaTheme="majorEastAsia" w:hAnsi="Century Gothic" w:cstheme="majorBidi"/>
      <w:b/>
      <w:bCs/>
      <w:color w:val="415560"/>
      <w:sz w:val="18"/>
      <w:szCs w:val="24"/>
    </w:rPr>
  </w:style>
  <w:style w:type="character" w:customStyle="1" w:styleId="Heading5Char">
    <w:name w:val="Heading 5 Char"/>
    <w:basedOn w:val="DefaultParagraphFont"/>
    <w:link w:val="Heading5"/>
    <w:rsid w:val="0071378A"/>
    <w:rPr>
      <w:rFonts w:ascii="Century Gothic" w:eastAsiaTheme="majorEastAsia" w:hAnsi="Century Gothic" w:cstheme="majorBidi"/>
      <w:b/>
      <w:bCs/>
      <w:color w:val="253746" w:themeColor="text1"/>
      <w:sz w:val="18"/>
      <w:szCs w:val="24"/>
    </w:rPr>
  </w:style>
  <w:style w:type="character" w:customStyle="1" w:styleId="Heading6Char">
    <w:name w:val="Heading 6 Char"/>
    <w:basedOn w:val="DefaultParagraphFont"/>
    <w:link w:val="Heading6"/>
    <w:semiHidden/>
    <w:rsid w:val="0071378A"/>
    <w:rPr>
      <w:rFonts w:ascii="Calibri" w:eastAsiaTheme="majorEastAsia" w:hAnsi="Calibri" w:cstheme="majorBidi"/>
      <w:b/>
      <w:bCs/>
      <w:color w:val="253746" w:themeColor="text1"/>
      <w:sz w:val="22"/>
      <w:szCs w:val="22"/>
    </w:rPr>
  </w:style>
  <w:style w:type="character" w:customStyle="1" w:styleId="Heading7Char">
    <w:name w:val="Heading 7 Char"/>
    <w:aliases w:val=" D'N'U Char"/>
    <w:basedOn w:val="DefaultParagraphFont"/>
    <w:link w:val="Heading7"/>
    <w:semiHidden/>
    <w:rsid w:val="0071378A"/>
    <w:rPr>
      <w:rFonts w:ascii="Calibri" w:eastAsiaTheme="majorEastAsia" w:hAnsi="Calibri" w:cstheme="majorBidi"/>
      <w:color w:val="253746" w:themeColor="text1"/>
      <w:sz w:val="24"/>
      <w:szCs w:val="24"/>
    </w:rPr>
  </w:style>
  <w:style w:type="character" w:customStyle="1" w:styleId="Heading8Char">
    <w:name w:val="Heading 8 Char"/>
    <w:aliases w:val=" D.N.U Char"/>
    <w:basedOn w:val="DefaultParagraphFont"/>
    <w:link w:val="Heading8"/>
    <w:semiHidden/>
    <w:rsid w:val="0071378A"/>
    <w:rPr>
      <w:rFonts w:ascii="Calibri" w:eastAsiaTheme="majorEastAsia" w:hAnsi="Calibri" w:cstheme="majorBidi"/>
      <w:i/>
      <w:iCs/>
      <w:color w:val="253746" w:themeColor="text1"/>
      <w:sz w:val="24"/>
      <w:szCs w:val="24"/>
    </w:rPr>
  </w:style>
  <w:style w:type="character" w:customStyle="1" w:styleId="Heading9Char">
    <w:name w:val="Heading 9 Char"/>
    <w:basedOn w:val="DefaultParagraphFont"/>
    <w:link w:val="Heading9"/>
    <w:semiHidden/>
    <w:rsid w:val="0071378A"/>
    <w:rPr>
      <w:rFonts w:ascii="Cambria" w:eastAsiaTheme="majorEastAsia" w:hAnsi="Cambria" w:cstheme="majorBidi"/>
      <w:color w:val="253746" w:themeColor="text1"/>
      <w:sz w:val="22"/>
      <w:szCs w:val="22"/>
    </w:rPr>
  </w:style>
  <w:style w:type="paragraph" w:styleId="Title">
    <w:name w:val="Title"/>
    <w:basedOn w:val="Normal"/>
    <w:next w:val="Normal"/>
    <w:link w:val="TitleChar"/>
    <w:uiPriority w:val="10"/>
    <w:rsid w:val="00713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71378A"/>
    <w:pPr>
      <w:numPr>
        <w:ilvl w:val="1"/>
      </w:numPr>
    </w:pPr>
    <w:rPr>
      <w:rFonts w:eastAsiaTheme="majorEastAsia" w:cstheme="majorBidi"/>
      <w:color w:val="557FA1" w:themeColor="text1" w:themeTint="A6"/>
      <w:spacing w:val="15"/>
      <w:sz w:val="28"/>
      <w:szCs w:val="28"/>
    </w:rPr>
  </w:style>
  <w:style w:type="character" w:customStyle="1" w:styleId="SubtitleChar">
    <w:name w:val="Subtitle Char"/>
    <w:basedOn w:val="DefaultParagraphFont"/>
    <w:link w:val="Subtitle"/>
    <w:uiPriority w:val="11"/>
    <w:rsid w:val="0071378A"/>
    <w:rPr>
      <w:rFonts w:eastAsiaTheme="majorEastAsia" w:cstheme="majorBidi"/>
      <w:color w:val="557FA1" w:themeColor="text1" w:themeTint="A6"/>
      <w:spacing w:val="15"/>
      <w:sz w:val="28"/>
      <w:szCs w:val="28"/>
    </w:rPr>
  </w:style>
  <w:style w:type="paragraph" w:styleId="Quote">
    <w:name w:val="Quote"/>
    <w:basedOn w:val="Normal"/>
    <w:next w:val="Normal"/>
    <w:link w:val="QuoteChar"/>
    <w:uiPriority w:val="29"/>
    <w:qFormat/>
    <w:rsid w:val="0071378A"/>
    <w:pPr>
      <w:spacing w:before="200" w:after="160"/>
      <w:ind w:left="864" w:right="864"/>
      <w:jc w:val="center"/>
    </w:pPr>
    <w:rPr>
      <w:i/>
      <w:iCs/>
      <w:color w:val="486A88" w:themeColor="text1" w:themeTint="BF"/>
    </w:rPr>
  </w:style>
  <w:style w:type="character" w:customStyle="1" w:styleId="QuoteChar">
    <w:name w:val="Quote Char"/>
    <w:basedOn w:val="DefaultParagraphFont"/>
    <w:link w:val="Quote"/>
    <w:uiPriority w:val="29"/>
    <w:rsid w:val="0071378A"/>
    <w:rPr>
      <w:rFonts w:ascii="Century Gothic" w:hAnsi="Century Gothic"/>
      <w:i/>
      <w:iCs/>
      <w:color w:val="486A88" w:themeColor="text1" w:themeTint="BF"/>
      <w:sz w:val="18"/>
      <w:szCs w:val="24"/>
    </w:rPr>
  </w:style>
  <w:style w:type="paragraph" w:styleId="ListParagraph">
    <w:name w:val="List Paragraph"/>
    <w:basedOn w:val="Normal"/>
    <w:uiPriority w:val="34"/>
    <w:qFormat/>
    <w:rsid w:val="0071378A"/>
    <w:pPr>
      <w:spacing w:line="280" w:lineRule="atLeast"/>
      <w:ind w:left="720"/>
      <w:contextualSpacing/>
    </w:pPr>
    <w:rPr>
      <w:szCs w:val="22"/>
    </w:rPr>
  </w:style>
  <w:style w:type="character" w:styleId="IntenseEmphasis">
    <w:name w:val="Intense Emphasis"/>
    <w:basedOn w:val="DefaultParagraphFont"/>
    <w:uiPriority w:val="21"/>
    <w:rsid w:val="0071378A"/>
    <w:rPr>
      <w:i/>
      <w:iCs/>
      <w:color w:val="889624" w:themeColor="accent1" w:themeShade="BF"/>
    </w:rPr>
  </w:style>
  <w:style w:type="paragraph" w:styleId="IntenseQuote">
    <w:name w:val="Intense Quote"/>
    <w:basedOn w:val="Normal"/>
    <w:next w:val="Normal"/>
    <w:link w:val="IntenseQuoteChar"/>
    <w:uiPriority w:val="30"/>
    <w:rsid w:val="0071378A"/>
    <w:pPr>
      <w:pBdr>
        <w:top w:val="single" w:sz="4" w:space="10" w:color="889624" w:themeColor="accent1" w:themeShade="BF"/>
        <w:bottom w:val="single" w:sz="4" w:space="10" w:color="889624" w:themeColor="accent1" w:themeShade="BF"/>
      </w:pBdr>
      <w:spacing w:before="360" w:after="360"/>
      <w:ind w:left="864" w:right="864"/>
      <w:jc w:val="center"/>
    </w:pPr>
    <w:rPr>
      <w:i/>
      <w:iCs/>
      <w:color w:val="889624" w:themeColor="accent1" w:themeShade="BF"/>
    </w:rPr>
  </w:style>
  <w:style w:type="character" w:customStyle="1" w:styleId="IntenseQuoteChar">
    <w:name w:val="Intense Quote Char"/>
    <w:basedOn w:val="DefaultParagraphFont"/>
    <w:link w:val="IntenseQuote"/>
    <w:uiPriority w:val="30"/>
    <w:rsid w:val="0071378A"/>
    <w:rPr>
      <w:i/>
      <w:iCs/>
      <w:color w:val="889624" w:themeColor="accent1" w:themeShade="BF"/>
    </w:rPr>
  </w:style>
  <w:style w:type="character" w:styleId="IntenseReference">
    <w:name w:val="Intense Reference"/>
    <w:basedOn w:val="DefaultParagraphFont"/>
    <w:uiPriority w:val="32"/>
    <w:rsid w:val="0071378A"/>
    <w:rPr>
      <w:b/>
      <w:bCs/>
      <w:smallCaps/>
      <w:color w:val="889624" w:themeColor="accent1" w:themeShade="BF"/>
      <w:spacing w:val="5"/>
    </w:rPr>
  </w:style>
  <w:style w:type="paragraph" w:customStyle="1" w:styleId="Bulletpoints">
    <w:name w:val="Bullet points"/>
    <w:basedOn w:val="Normal"/>
    <w:link w:val="BulletpointsChar"/>
    <w:qFormat/>
    <w:rsid w:val="00D550C1"/>
    <w:pPr>
      <w:numPr>
        <w:numId w:val="33"/>
      </w:numPr>
      <w:spacing w:line="280" w:lineRule="atLeast"/>
      <w:contextualSpacing/>
    </w:pPr>
    <w:rPr>
      <w:lang w:val="en-US"/>
    </w:rPr>
  </w:style>
  <w:style w:type="character" w:customStyle="1" w:styleId="BulletpointsChar">
    <w:name w:val="Bullet points Char"/>
    <w:basedOn w:val="DefaultParagraphFont"/>
    <w:link w:val="Bulletpoints"/>
    <w:rsid w:val="00D550C1"/>
    <w:rPr>
      <w:rFonts w:ascii="Century Gothic" w:hAnsi="Century Gothic"/>
      <w:color w:val="253746" w:themeColor="text1"/>
      <w:sz w:val="18"/>
      <w:szCs w:val="24"/>
      <w:lang w:val="en-US"/>
    </w:rPr>
  </w:style>
  <w:style w:type="paragraph" w:customStyle="1" w:styleId="Title1">
    <w:name w:val="Title 1"/>
    <w:basedOn w:val="Normal"/>
    <w:link w:val="Title1Char"/>
    <w:qFormat/>
    <w:rsid w:val="0071378A"/>
    <w:pPr>
      <w:jc w:val="right"/>
    </w:pPr>
    <w:rPr>
      <w:b/>
      <w:bCs/>
      <w:sz w:val="72"/>
    </w:rPr>
  </w:style>
  <w:style w:type="character" w:customStyle="1" w:styleId="Title1Char">
    <w:name w:val="Title 1 Char"/>
    <w:basedOn w:val="DefaultParagraphFont"/>
    <w:link w:val="Title1"/>
    <w:rsid w:val="0071378A"/>
    <w:rPr>
      <w:rFonts w:ascii="Century Gothic" w:hAnsi="Century Gothic"/>
      <w:b/>
      <w:bCs/>
      <w:color w:val="253746" w:themeColor="text1"/>
      <w:sz w:val="72"/>
      <w:szCs w:val="24"/>
    </w:rPr>
  </w:style>
  <w:style w:type="paragraph" w:customStyle="1" w:styleId="Subtitle1">
    <w:name w:val="Subtitle 1"/>
    <w:basedOn w:val="Normal"/>
    <w:link w:val="Subtitle1Char"/>
    <w:qFormat/>
    <w:rsid w:val="0071378A"/>
    <w:pPr>
      <w:jc w:val="right"/>
    </w:pPr>
    <w:rPr>
      <w:b/>
      <w:bCs/>
      <w:sz w:val="56"/>
    </w:rPr>
  </w:style>
  <w:style w:type="character" w:customStyle="1" w:styleId="Subtitle1Char">
    <w:name w:val="Subtitle 1 Char"/>
    <w:basedOn w:val="DefaultParagraphFont"/>
    <w:link w:val="Subtitle1"/>
    <w:rsid w:val="0071378A"/>
    <w:rPr>
      <w:rFonts w:ascii="Century Gothic" w:hAnsi="Century Gothic"/>
      <w:b/>
      <w:bCs/>
      <w:color w:val="253746" w:themeColor="text1"/>
      <w:sz w:val="56"/>
      <w:szCs w:val="24"/>
    </w:rPr>
  </w:style>
  <w:style w:type="paragraph" w:customStyle="1" w:styleId="Subtitle2">
    <w:name w:val="Subtitle 2"/>
    <w:basedOn w:val="Normal"/>
    <w:link w:val="Subtitle2Char"/>
    <w:qFormat/>
    <w:rsid w:val="0071378A"/>
    <w:pPr>
      <w:spacing w:line="360" w:lineRule="auto"/>
      <w:jc w:val="right"/>
    </w:pPr>
    <w:rPr>
      <w:bCs/>
      <w:sz w:val="32"/>
      <w:szCs w:val="32"/>
    </w:rPr>
  </w:style>
  <w:style w:type="character" w:customStyle="1" w:styleId="Subtitle2Char">
    <w:name w:val="Subtitle 2 Char"/>
    <w:basedOn w:val="DefaultParagraphFont"/>
    <w:link w:val="Subtitle2"/>
    <w:rsid w:val="0071378A"/>
    <w:rPr>
      <w:rFonts w:ascii="Century Gothic" w:hAnsi="Century Gothic"/>
      <w:bCs/>
      <w:color w:val="253746" w:themeColor="text1"/>
      <w:sz w:val="32"/>
      <w:szCs w:val="32"/>
    </w:rPr>
  </w:style>
  <w:style w:type="paragraph" w:customStyle="1" w:styleId="Impact">
    <w:name w:val="Impact"/>
    <w:basedOn w:val="Normal"/>
    <w:link w:val="ImpactChar"/>
    <w:qFormat/>
    <w:rsid w:val="0071378A"/>
    <w:pPr>
      <w:tabs>
        <w:tab w:val="left" w:pos="2268"/>
      </w:tabs>
    </w:pPr>
    <w:rPr>
      <w:b/>
      <w:i/>
      <w:sz w:val="20"/>
    </w:rPr>
  </w:style>
  <w:style w:type="character" w:customStyle="1" w:styleId="ImpactChar">
    <w:name w:val="Impact Char"/>
    <w:basedOn w:val="DefaultParagraphFont"/>
    <w:link w:val="Impact"/>
    <w:rsid w:val="0071378A"/>
    <w:rPr>
      <w:rFonts w:ascii="Century Gothic" w:hAnsi="Century Gothic"/>
      <w:b/>
      <w:i/>
      <w:color w:val="253746" w:themeColor="text1"/>
      <w:szCs w:val="24"/>
    </w:rPr>
  </w:style>
  <w:style w:type="paragraph" w:customStyle="1" w:styleId="Tablecaption">
    <w:name w:val="Table caption"/>
    <w:basedOn w:val="Normal"/>
    <w:link w:val="TablecaptionChar"/>
    <w:qFormat/>
    <w:rsid w:val="0071378A"/>
    <w:pPr>
      <w:keepNext/>
      <w:pBdr>
        <w:bottom w:val="single" w:sz="4" w:space="1" w:color="auto"/>
      </w:pBdr>
      <w:spacing w:after="120"/>
    </w:pPr>
    <w:rPr>
      <w:b/>
    </w:rPr>
  </w:style>
  <w:style w:type="character" w:customStyle="1" w:styleId="TablecaptionChar">
    <w:name w:val="Table caption Char"/>
    <w:basedOn w:val="DefaultParagraphFont"/>
    <w:link w:val="Tablecaption"/>
    <w:rsid w:val="0071378A"/>
    <w:rPr>
      <w:rFonts w:ascii="Century Gothic" w:hAnsi="Century Gothic"/>
      <w:b/>
      <w:color w:val="253746" w:themeColor="text1"/>
      <w:sz w:val="18"/>
      <w:szCs w:val="24"/>
    </w:rPr>
  </w:style>
  <w:style w:type="paragraph" w:customStyle="1" w:styleId="Figurecaption">
    <w:name w:val="Figure caption"/>
    <w:basedOn w:val="Normal"/>
    <w:link w:val="FigurecaptionChar"/>
    <w:qFormat/>
    <w:rsid w:val="0071378A"/>
    <w:pPr>
      <w:pBdr>
        <w:top w:val="single" w:sz="4" w:space="1" w:color="auto"/>
      </w:pBdr>
    </w:pPr>
    <w:rPr>
      <w:b/>
    </w:rPr>
  </w:style>
  <w:style w:type="character" w:customStyle="1" w:styleId="FigurecaptionChar">
    <w:name w:val="Figure caption Char"/>
    <w:basedOn w:val="DefaultParagraphFont"/>
    <w:link w:val="Figurecaption"/>
    <w:rsid w:val="0071378A"/>
    <w:rPr>
      <w:rFonts w:ascii="Century Gothic" w:hAnsi="Century Gothic"/>
      <w:b/>
      <w:color w:val="253746" w:themeColor="text1"/>
      <w:sz w:val="18"/>
      <w:szCs w:val="24"/>
    </w:rPr>
  </w:style>
  <w:style w:type="paragraph" w:customStyle="1" w:styleId="FigureHeading">
    <w:name w:val="Figure Heading"/>
    <w:basedOn w:val="Normal"/>
    <w:next w:val="Normal"/>
    <w:qFormat/>
    <w:rsid w:val="0071378A"/>
    <w:pPr>
      <w:tabs>
        <w:tab w:val="left" w:pos="1418"/>
      </w:tabs>
      <w:spacing w:line="276" w:lineRule="auto"/>
      <w:ind w:left="1418" w:hanging="1418"/>
    </w:pPr>
    <w:rPr>
      <w:rFonts w:ascii="Arial" w:hAnsi="Arial" w:cs="Arial"/>
      <w:b/>
      <w:color w:val="365F91"/>
      <w:spacing w:val="4"/>
      <w:kern w:val="20"/>
      <w:sz w:val="22"/>
      <w:szCs w:val="20"/>
    </w:rPr>
  </w:style>
  <w:style w:type="paragraph" w:customStyle="1" w:styleId="Figures">
    <w:name w:val="Figures"/>
    <w:basedOn w:val="Normal"/>
    <w:next w:val="Normal"/>
    <w:qFormat/>
    <w:rsid w:val="0071378A"/>
    <w:pPr>
      <w:spacing w:after="60" w:line="276" w:lineRule="auto"/>
    </w:pPr>
    <w:rPr>
      <w:rFonts w:ascii="Arial" w:hAnsi="Arial" w:cs="Arial"/>
      <w:color w:val="auto"/>
      <w:spacing w:val="4"/>
      <w:kern w:val="20"/>
      <w:sz w:val="20"/>
      <w:szCs w:val="20"/>
    </w:rPr>
  </w:style>
  <w:style w:type="paragraph" w:customStyle="1" w:styleId="TableNotes">
    <w:name w:val="Table Notes"/>
    <w:basedOn w:val="Normal"/>
    <w:next w:val="Normal"/>
    <w:qFormat/>
    <w:rsid w:val="0071378A"/>
    <w:pPr>
      <w:tabs>
        <w:tab w:val="left" w:pos="0"/>
      </w:tabs>
      <w:spacing w:before="120" w:after="60" w:line="276" w:lineRule="auto"/>
      <w:ind w:left="284" w:hanging="284"/>
    </w:pPr>
    <w:rPr>
      <w:rFonts w:ascii="Arial" w:hAnsi="Arial" w:cs="Arial"/>
      <w:color w:val="7F7F7F"/>
      <w:spacing w:val="4"/>
      <w:kern w:val="16"/>
      <w:sz w:val="16"/>
      <w:szCs w:val="20"/>
    </w:rPr>
  </w:style>
  <w:style w:type="paragraph" w:customStyle="1" w:styleId="Reference">
    <w:name w:val="Reference"/>
    <w:basedOn w:val="Normal"/>
    <w:qFormat/>
    <w:rsid w:val="0071378A"/>
    <w:pPr>
      <w:spacing w:line="276" w:lineRule="auto"/>
      <w:ind w:left="284" w:hanging="284"/>
    </w:pPr>
    <w:rPr>
      <w:rFonts w:ascii="Arial" w:hAnsi="Arial" w:cs="Arial"/>
      <w:color w:val="auto"/>
      <w:spacing w:val="4"/>
      <w:kern w:val="20"/>
      <w:sz w:val="20"/>
      <w:szCs w:val="20"/>
    </w:rPr>
  </w:style>
  <w:style w:type="paragraph" w:customStyle="1" w:styleId="TableParagraph">
    <w:name w:val="Table Paragraph"/>
    <w:basedOn w:val="Normal"/>
    <w:uiPriority w:val="1"/>
    <w:qFormat/>
    <w:rsid w:val="0071378A"/>
    <w:pPr>
      <w:widowControl w:val="0"/>
      <w:autoSpaceDE w:val="0"/>
      <w:autoSpaceDN w:val="0"/>
      <w:spacing w:after="0" w:line="240" w:lineRule="auto"/>
    </w:pPr>
    <w:rPr>
      <w:rFonts w:ascii="Arial" w:eastAsia="Arial" w:hAnsi="Arial" w:cs="Arial"/>
      <w:color w:val="auto"/>
      <w:sz w:val="22"/>
      <w:szCs w:val="22"/>
      <w:lang w:val="en-US"/>
    </w:rPr>
  </w:style>
  <w:style w:type="character" w:styleId="Strong">
    <w:name w:val="Strong"/>
    <w:basedOn w:val="DefaultParagraphFont"/>
    <w:uiPriority w:val="22"/>
    <w:qFormat/>
    <w:rsid w:val="0071378A"/>
    <w:rPr>
      <w:b/>
      <w:bCs/>
    </w:rPr>
  </w:style>
  <w:style w:type="character" w:styleId="Emphasis">
    <w:name w:val="Emphasis"/>
    <w:basedOn w:val="DefaultParagraphFont"/>
    <w:uiPriority w:val="20"/>
    <w:qFormat/>
    <w:rsid w:val="0071378A"/>
    <w:rPr>
      <w:i/>
      <w:iCs/>
    </w:rPr>
  </w:style>
  <w:style w:type="paragraph" w:styleId="NoSpacing">
    <w:name w:val="No Spacing"/>
    <w:uiPriority w:val="1"/>
    <w:qFormat/>
    <w:rsid w:val="0071378A"/>
    <w:pPr>
      <w:jc w:val="both"/>
    </w:pPr>
    <w:rPr>
      <w:rFonts w:ascii="Century Gothic" w:hAnsi="Century Gothic"/>
      <w:sz w:val="18"/>
      <w:szCs w:val="24"/>
    </w:rPr>
  </w:style>
  <w:style w:type="character" w:styleId="Hyperlink">
    <w:name w:val="Hyperlink"/>
    <w:basedOn w:val="DefaultParagraphFont"/>
    <w:uiPriority w:val="99"/>
    <w:unhideWhenUsed/>
    <w:rsid w:val="00995999"/>
    <w:rPr>
      <w:color w:val="D3832B" w:themeColor="hyperlink"/>
      <w:u w:val="single"/>
    </w:rPr>
  </w:style>
  <w:style w:type="character" w:styleId="UnresolvedMention">
    <w:name w:val="Unresolved Mention"/>
    <w:basedOn w:val="DefaultParagraphFont"/>
    <w:uiPriority w:val="99"/>
    <w:semiHidden/>
    <w:unhideWhenUsed/>
    <w:rsid w:val="00995999"/>
    <w:rPr>
      <w:color w:val="605E5C"/>
      <w:shd w:val="clear" w:color="auto" w:fill="E1DFDD"/>
    </w:rPr>
  </w:style>
  <w:style w:type="paragraph" w:styleId="Caption">
    <w:name w:val="caption"/>
    <w:basedOn w:val="Normal"/>
    <w:next w:val="Normal"/>
    <w:uiPriority w:val="35"/>
    <w:unhideWhenUsed/>
    <w:rsid w:val="00725AF1"/>
    <w:pPr>
      <w:spacing w:after="200" w:line="240" w:lineRule="auto"/>
    </w:pPr>
    <w:rPr>
      <w:i/>
      <w:iCs/>
      <w:color w:val="00B2A9" w:themeColor="text2"/>
      <w:szCs w:val="18"/>
    </w:rPr>
  </w:style>
  <w:style w:type="paragraph" w:customStyle="1" w:styleId="Default">
    <w:name w:val="Default"/>
    <w:rsid w:val="004F515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4F5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155"/>
    <w:rPr>
      <w:rFonts w:ascii="Century Gothic" w:hAnsi="Century Gothic"/>
      <w:color w:val="253746" w:themeColor="text1"/>
      <w:sz w:val="18"/>
      <w:szCs w:val="24"/>
    </w:rPr>
  </w:style>
  <w:style w:type="paragraph" w:styleId="Footer">
    <w:name w:val="footer"/>
    <w:basedOn w:val="Normal"/>
    <w:link w:val="FooterChar"/>
    <w:uiPriority w:val="99"/>
    <w:unhideWhenUsed/>
    <w:rsid w:val="004F5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155"/>
    <w:rPr>
      <w:rFonts w:ascii="Century Gothic" w:hAnsi="Century Gothic"/>
      <w:color w:val="253746" w:themeColor="text1"/>
      <w:sz w:val="18"/>
      <w:szCs w:val="24"/>
    </w:rPr>
  </w:style>
  <w:style w:type="paragraph" w:styleId="Revision">
    <w:name w:val="Revision"/>
    <w:hidden/>
    <w:uiPriority w:val="99"/>
    <w:semiHidden/>
    <w:rsid w:val="00364E03"/>
    <w:rPr>
      <w:rFonts w:ascii="Century Gothic" w:hAnsi="Century Gothic"/>
      <w:color w:val="253746" w:themeColor="text1"/>
      <w:sz w:val="18"/>
      <w:szCs w:val="24"/>
    </w:rPr>
  </w:style>
  <w:style w:type="character" w:styleId="FollowedHyperlink">
    <w:name w:val="FollowedHyperlink"/>
    <w:basedOn w:val="DefaultParagraphFont"/>
    <w:uiPriority w:val="99"/>
    <w:semiHidden/>
    <w:unhideWhenUsed/>
    <w:rsid w:val="00C81C4A"/>
    <w:rPr>
      <w:color w:val="A69F88" w:themeColor="followedHyperlink"/>
      <w:u w:val="single"/>
    </w:rPr>
  </w:style>
  <w:style w:type="paragraph" w:styleId="NormalWeb">
    <w:name w:val="Normal (Web)"/>
    <w:basedOn w:val="Normal"/>
    <w:uiPriority w:val="99"/>
    <w:semiHidden/>
    <w:unhideWhenUsed/>
    <w:rsid w:val="00454D1D"/>
    <w:rPr>
      <w:rFonts w:ascii="Times New Roman" w:hAnsi="Times New Roman"/>
      <w:sz w:val="24"/>
    </w:rPr>
  </w:style>
  <w:style w:type="table" w:styleId="TableGrid">
    <w:name w:val="Table Grid"/>
    <w:basedOn w:val="TableNormal"/>
    <w:uiPriority w:val="39"/>
    <w:rsid w:val="00262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0909">
      <w:bodyDiv w:val="1"/>
      <w:marLeft w:val="0"/>
      <w:marRight w:val="0"/>
      <w:marTop w:val="0"/>
      <w:marBottom w:val="0"/>
      <w:divBdr>
        <w:top w:val="none" w:sz="0" w:space="0" w:color="auto"/>
        <w:left w:val="none" w:sz="0" w:space="0" w:color="auto"/>
        <w:bottom w:val="none" w:sz="0" w:space="0" w:color="auto"/>
        <w:right w:val="none" w:sz="0" w:space="0" w:color="auto"/>
      </w:divBdr>
      <w:divsChild>
        <w:div w:id="162669167">
          <w:marLeft w:val="1080"/>
          <w:marRight w:val="0"/>
          <w:marTop w:val="100"/>
          <w:marBottom w:val="0"/>
          <w:divBdr>
            <w:top w:val="none" w:sz="0" w:space="0" w:color="auto"/>
            <w:left w:val="none" w:sz="0" w:space="0" w:color="auto"/>
            <w:bottom w:val="none" w:sz="0" w:space="0" w:color="auto"/>
            <w:right w:val="none" w:sz="0" w:space="0" w:color="auto"/>
          </w:divBdr>
        </w:div>
        <w:div w:id="206766328">
          <w:marLeft w:val="1080"/>
          <w:marRight w:val="0"/>
          <w:marTop w:val="100"/>
          <w:marBottom w:val="0"/>
          <w:divBdr>
            <w:top w:val="none" w:sz="0" w:space="0" w:color="auto"/>
            <w:left w:val="none" w:sz="0" w:space="0" w:color="auto"/>
            <w:bottom w:val="none" w:sz="0" w:space="0" w:color="auto"/>
            <w:right w:val="none" w:sz="0" w:space="0" w:color="auto"/>
          </w:divBdr>
        </w:div>
        <w:div w:id="455173218">
          <w:marLeft w:val="360"/>
          <w:marRight w:val="0"/>
          <w:marTop w:val="200"/>
          <w:marBottom w:val="0"/>
          <w:divBdr>
            <w:top w:val="none" w:sz="0" w:space="0" w:color="auto"/>
            <w:left w:val="none" w:sz="0" w:space="0" w:color="auto"/>
            <w:bottom w:val="none" w:sz="0" w:space="0" w:color="auto"/>
            <w:right w:val="none" w:sz="0" w:space="0" w:color="auto"/>
          </w:divBdr>
        </w:div>
        <w:div w:id="872689277">
          <w:marLeft w:val="1080"/>
          <w:marRight w:val="0"/>
          <w:marTop w:val="100"/>
          <w:marBottom w:val="0"/>
          <w:divBdr>
            <w:top w:val="none" w:sz="0" w:space="0" w:color="auto"/>
            <w:left w:val="none" w:sz="0" w:space="0" w:color="auto"/>
            <w:bottom w:val="none" w:sz="0" w:space="0" w:color="auto"/>
            <w:right w:val="none" w:sz="0" w:space="0" w:color="auto"/>
          </w:divBdr>
        </w:div>
        <w:div w:id="1326011061">
          <w:marLeft w:val="360"/>
          <w:marRight w:val="0"/>
          <w:marTop w:val="200"/>
          <w:marBottom w:val="0"/>
          <w:divBdr>
            <w:top w:val="none" w:sz="0" w:space="0" w:color="auto"/>
            <w:left w:val="none" w:sz="0" w:space="0" w:color="auto"/>
            <w:bottom w:val="none" w:sz="0" w:space="0" w:color="auto"/>
            <w:right w:val="none" w:sz="0" w:space="0" w:color="auto"/>
          </w:divBdr>
        </w:div>
        <w:div w:id="1327981269">
          <w:marLeft w:val="360"/>
          <w:marRight w:val="0"/>
          <w:marTop w:val="200"/>
          <w:marBottom w:val="0"/>
          <w:divBdr>
            <w:top w:val="none" w:sz="0" w:space="0" w:color="auto"/>
            <w:left w:val="none" w:sz="0" w:space="0" w:color="auto"/>
            <w:bottom w:val="none" w:sz="0" w:space="0" w:color="auto"/>
            <w:right w:val="none" w:sz="0" w:space="0" w:color="auto"/>
          </w:divBdr>
        </w:div>
        <w:div w:id="1475221321">
          <w:marLeft w:val="360"/>
          <w:marRight w:val="0"/>
          <w:marTop w:val="200"/>
          <w:marBottom w:val="0"/>
          <w:divBdr>
            <w:top w:val="none" w:sz="0" w:space="0" w:color="auto"/>
            <w:left w:val="none" w:sz="0" w:space="0" w:color="auto"/>
            <w:bottom w:val="none" w:sz="0" w:space="0" w:color="auto"/>
            <w:right w:val="none" w:sz="0" w:space="0" w:color="auto"/>
          </w:divBdr>
        </w:div>
        <w:div w:id="1728795343">
          <w:marLeft w:val="1080"/>
          <w:marRight w:val="0"/>
          <w:marTop w:val="100"/>
          <w:marBottom w:val="0"/>
          <w:divBdr>
            <w:top w:val="none" w:sz="0" w:space="0" w:color="auto"/>
            <w:left w:val="none" w:sz="0" w:space="0" w:color="auto"/>
            <w:bottom w:val="none" w:sz="0" w:space="0" w:color="auto"/>
            <w:right w:val="none" w:sz="0" w:space="0" w:color="auto"/>
          </w:divBdr>
        </w:div>
      </w:divsChild>
    </w:div>
    <w:div w:id="157309527">
      <w:bodyDiv w:val="1"/>
      <w:marLeft w:val="0"/>
      <w:marRight w:val="0"/>
      <w:marTop w:val="0"/>
      <w:marBottom w:val="0"/>
      <w:divBdr>
        <w:top w:val="none" w:sz="0" w:space="0" w:color="auto"/>
        <w:left w:val="none" w:sz="0" w:space="0" w:color="auto"/>
        <w:bottom w:val="none" w:sz="0" w:space="0" w:color="auto"/>
        <w:right w:val="none" w:sz="0" w:space="0" w:color="auto"/>
      </w:divBdr>
    </w:div>
    <w:div w:id="269970124">
      <w:bodyDiv w:val="1"/>
      <w:marLeft w:val="0"/>
      <w:marRight w:val="0"/>
      <w:marTop w:val="0"/>
      <w:marBottom w:val="0"/>
      <w:divBdr>
        <w:top w:val="none" w:sz="0" w:space="0" w:color="auto"/>
        <w:left w:val="none" w:sz="0" w:space="0" w:color="auto"/>
        <w:bottom w:val="none" w:sz="0" w:space="0" w:color="auto"/>
        <w:right w:val="none" w:sz="0" w:space="0" w:color="auto"/>
      </w:divBdr>
    </w:div>
    <w:div w:id="352654751">
      <w:bodyDiv w:val="1"/>
      <w:marLeft w:val="0"/>
      <w:marRight w:val="0"/>
      <w:marTop w:val="0"/>
      <w:marBottom w:val="0"/>
      <w:divBdr>
        <w:top w:val="none" w:sz="0" w:space="0" w:color="auto"/>
        <w:left w:val="none" w:sz="0" w:space="0" w:color="auto"/>
        <w:bottom w:val="none" w:sz="0" w:space="0" w:color="auto"/>
        <w:right w:val="none" w:sz="0" w:space="0" w:color="auto"/>
      </w:divBdr>
      <w:divsChild>
        <w:div w:id="583298218">
          <w:marLeft w:val="0"/>
          <w:marRight w:val="0"/>
          <w:marTop w:val="0"/>
          <w:marBottom w:val="0"/>
          <w:divBdr>
            <w:top w:val="none" w:sz="0" w:space="0" w:color="auto"/>
            <w:left w:val="none" w:sz="0" w:space="0" w:color="auto"/>
            <w:bottom w:val="none" w:sz="0" w:space="0" w:color="auto"/>
            <w:right w:val="none" w:sz="0" w:space="0" w:color="auto"/>
          </w:divBdr>
        </w:div>
        <w:div w:id="1295599188">
          <w:marLeft w:val="0"/>
          <w:marRight w:val="0"/>
          <w:marTop w:val="0"/>
          <w:marBottom w:val="0"/>
          <w:divBdr>
            <w:top w:val="none" w:sz="0" w:space="0" w:color="auto"/>
            <w:left w:val="none" w:sz="0" w:space="0" w:color="auto"/>
            <w:bottom w:val="none" w:sz="0" w:space="0" w:color="auto"/>
            <w:right w:val="none" w:sz="0" w:space="0" w:color="auto"/>
          </w:divBdr>
        </w:div>
        <w:div w:id="1456606773">
          <w:marLeft w:val="0"/>
          <w:marRight w:val="0"/>
          <w:marTop w:val="0"/>
          <w:marBottom w:val="0"/>
          <w:divBdr>
            <w:top w:val="none" w:sz="0" w:space="0" w:color="auto"/>
            <w:left w:val="none" w:sz="0" w:space="0" w:color="auto"/>
            <w:bottom w:val="none" w:sz="0" w:space="0" w:color="auto"/>
            <w:right w:val="none" w:sz="0" w:space="0" w:color="auto"/>
          </w:divBdr>
          <w:divsChild>
            <w:div w:id="513962992">
              <w:marLeft w:val="0"/>
              <w:marRight w:val="0"/>
              <w:marTop w:val="0"/>
              <w:marBottom w:val="0"/>
              <w:divBdr>
                <w:top w:val="none" w:sz="0" w:space="0" w:color="auto"/>
                <w:left w:val="none" w:sz="0" w:space="0" w:color="auto"/>
                <w:bottom w:val="none" w:sz="0" w:space="0" w:color="auto"/>
                <w:right w:val="none" w:sz="0" w:space="0" w:color="auto"/>
              </w:divBdr>
            </w:div>
            <w:div w:id="527255614">
              <w:marLeft w:val="0"/>
              <w:marRight w:val="0"/>
              <w:marTop w:val="0"/>
              <w:marBottom w:val="0"/>
              <w:divBdr>
                <w:top w:val="none" w:sz="0" w:space="0" w:color="auto"/>
                <w:left w:val="none" w:sz="0" w:space="0" w:color="auto"/>
                <w:bottom w:val="none" w:sz="0" w:space="0" w:color="auto"/>
                <w:right w:val="none" w:sz="0" w:space="0" w:color="auto"/>
              </w:divBdr>
            </w:div>
            <w:div w:id="1058013420">
              <w:marLeft w:val="0"/>
              <w:marRight w:val="0"/>
              <w:marTop w:val="0"/>
              <w:marBottom w:val="0"/>
              <w:divBdr>
                <w:top w:val="none" w:sz="0" w:space="0" w:color="auto"/>
                <w:left w:val="none" w:sz="0" w:space="0" w:color="auto"/>
                <w:bottom w:val="none" w:sz="0" w:space="0" w:color="auto"/>
                <w:right w:val="none" w:sz="0" w:space="0" w:color="auto"/>
              </w:divBdr>
            </w:div>
            <w:div w:id="1387529744">
              <w:marLeft w:val="0"/>
              <w:marRight w:val="0"/>
              <w:marTop w:val="0"/>
              <w:marBottom w:val="0"/>
              <w:divBdr>
                <w:top w:val="none" w:sz="0" w:space="0" w:color="auto"/>
                <w:left w:val="none" w:sz="0" w:space="0" w:color="auto"/>
                <w:bottom w:val="none" w:sz="0" w:space="0" w:color="auto"/>
                <w:right w:val="none" w:sz="0" w:space="0" w:color="auto"/>
              </w:divBdr>
            </w:div>
            <w:div w:id="187368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3000">
      <w:bodyDiv w:val="1"/>
      <w:marLeft w:val="0"/>
      <w:marRight w:val="0"/>
      <w:marTop w:val="0"/>
      <w:marBottom w:val="0"/>
      <w:divBdr>
        <w:top w:val="none" w:sz="0" w:space="0" w:color="auto"/>
        <w:left w:val="none" w:sz="0" w:space="0" w:color="auto"/>
        <w:bottom w:val="none" w:sz="0" w:space="0" w:color="auto"/>
        <w:right w:val="none" w:sz="0" w:space="0" w:color="auto"/>
      </w:divBdr>
    </w:div>
    <w:div w:id="443499234">
      <w:bodyDiv w:val="1"/>
      <w:marLeft w:val="0"/>
      <w:marRight w:val="0"/>
      <w:marTop w:val="0"/>
      <w:marBottom w:val="0"/>
      <w:divBdr>
        <w:top w:val="none" w:sz="0" w:space="0" w:color="auto"/>
        <w:left w:val="none" w:sz="0" w:space="0" w:color="auto"/>
        <w:bottom w:val="none" w:sz="0" w:space="0" w:color="auto"/>
        <w:right w:val="none" w:sz="0" w:space="0" w:color="auto"/>
      </w:divBdr>
      <w:divsChild>
        <w:div w:id="436102379">
          <w:marLeft w:val="360"/>
          <w:marRight w:val="0"/>
          <w:marTop w:val="200"/>
          <w:marBottom w:val="0"/>
          <w:divBdr>
            <w:top w:val="none" w:sz="0" w:space="0" w:color="auto"/>
            <w:left w:val="none" w:sz="0" w:space="0" w:color="auto"/>
            <w:bottom w:val="none" w:sz="0" w:space="0" w:color="auto"/>
            <w:right w:val="none" w:sz="0" w:space="0" w:color="auto"/>
          </w:divBdr>
        </w:div>
        <w:div w:id="488375023">
          <w:marLeft w:val="360"/>
          <w:marRight w:val="0"/>
          <w:marTop w:val="200"/>
          <w:marBottom w:val="0"/>
          <w:divBdr>
            <w:top w:val="none" w:sz="0" w:space="0" w:color="auto"/>
            <w:left w:val="none" w:sz="0" w:space="0" w:color="auto"/>
            <w:bottom w:val="none" w:sz="0" w:space="0" w:color="auto"/>
            <w:right w:val="none" w:sz="0" w:space="0" w:color="auto"/>
          </w:divBdr>
        </w:div>
        <w:div w:id="747462710">
          <w:marLeft w:val="360"/>
          <w:marRight w:val="0"/>
          <w:marTop w:val="200"/>
          <w:marBottom w:val="0"/>
          <w:divBdr>
            <w:top w:val="none" w:sz="0" w:space="0" w:color="auto"/>
            <w:left w:val="none" w:sz="0" w:space="0" w:color="auto"/>
            <w:bottom w:val="none" w:sz="0" w:space="0" w:color="auto"/>
            <w:right w:val="none" w:sz="0" w:space="0" w:color="auto"/>
          </w:divBdr>
        </w:div>
        <w:div w:id="1325620995">
          <w:marLeft w:val="360"/>
          <w:marRight w:val="0"/>
          <w:marTop w:val="200"/>
          <w:marBottom w:val="0"/>
          <w:divBdr>
            <w:top w:val="none" w:sz="0" w:space="0" w:color="auto"/>
            <w:left w:val="none" w:sz="0" w:space="0" w:color="auto"/>
            <w:bottom w:val="none" w:sz="0" w:space="0" w:color="auto"/>
            <w:right w:val="none" w:sz="0" w:space="0" w:color="auto"/>
          </w:divBdr>
        </w:div>
        <w:div w:id="1768888739">
          <w:marLeft w:val="360"/>
          <w:marRight w:val="0"/>
          <w:marTop w:val="200"/>
          <w:marBottom w:val="0"/>
          <w:divBdr>
            <w:top w:val="none" w:sz="0" w:space="0" w:color="auto"/>
            <w:left w:val="none" w:sz="0" w:space="0" w:color="auto"/>
            <w:bottom w:val="none" w:sz="0" w:space="0" w:color="auto"/>
            <w:right w:val="none" w:sz="0" w:space="0" w:color="auto"/>
          </w:divBdr>
        </w:div>
        <w:div w:id="2067948210">
          <w:marLeft w:val="360"/>
          <w:marRight w:val="0"/>
          <w:marTop w:val="200"/>
          <w:marBottom w:val="0"/>
          <w:divBdr>
            <w:top w:val="none" w:sz="0" w:space="0" w:color="auto"/>
            <w:left w:val="none" w:sz="0" w:space="0" w:color="auto"/>
            <w:bottom w:val="none" w:sz="0" w:space="0" w:color="auto"/>
            <w:right w:val="none" w:sz="0" w:space="0" w:color="auto"/>
          </w:divBdr>
        </w:div>
      </w:divsChild>
    </w:div>
    <w:div w:id="461308345">
      <w:bodyDiv w:val="1"/>
      <w:marLeft w:val="0"/>
      <w:marRight w:val="0"/>
      <w:marTop w:val="0"/>
      <w:marBottom w:val="0"/>
      <w:divBdr>
        <w:top w:val="none" w:sz="0" w:space="0" w:color="auto"/>
        <w:left w:val="none" w:sz="0" w:space="0" w:color="auto"/>
        <w:bottom w:val="none" w:sz="0" w:space="0" w:color="auto"/>
        <w:right w:val="none" w:sz="0" w:space="0" w:color="auto"/>
      </w:divBdr>
    </w:div>
    <w:div w:id="585461134">
      <w:bodyDiv w:val="1"/>
      <w:marLeft w:val="0"/>
      <w:marRight w:val="0"/>
      <w:marTop w:val="0"/>
      <w:marBottom w:val="0"/>
      <w:divBdr>
        <w:top w:val="none" w:sz="0" w:space="0" w:color="auto"/>
        <w:left w:val="none" w:sz="0" w:space="0" w:color="auto"/>
        <w:bottom w:val="none" w:sz="0" w:space="0" w:color="auto"/>
        <w:right w:val="none" w:sz="0" w:space="0" w:color="auto"/>
      </w:divBdr>
    </w:div>
    <w:div w:id="795372393">
      <w:bodyDiv w:val="1"/>
      <w:marLeft w:val="0"/>
      <w:marRight w:val="0"/>
      <w:marTop w:val="0"/>
      <w:marBottom w:val="0"/>
      <w:divBdr>
        <w:top w:val="none" w:sz="0" w:space="0" w:color="auto"/>
        <w:left w:val="none" w:sz="0" w:space="0" w:color="auto"/>
        <w:bottom w:val="none" w:sz="0" w:space="0" w:color="auto"/>
        <w:right w:val="none" w:sz="0" w:space="0" w:color="auto"/>
      </w:divBdr>
    </w:div>
    <w:div w:id="822813911">
      <w:bodyDiv w:val="1"/>
      <w:marLeft w:val="0"/>
      <w:marRight w:val="0"/>
      <w:marTop w:val="0"/>
      <w:marBottom w:val="0"/>
      <w:divBdr>
        <w:top w:val="none" w:sz="0" w:space="0" w:color="auto"/>
        <w:left w:val="none" w:sz="0" w:space="0" w:color="auto"/>
        <w:bottom w:val="none" w:sz="0" w:space="0" w:color="auto"/>
        <w:right w:val="none" w:sz="0" w:space="0" w:color="auto"/>
      </w:divBdr>
      <w:divsChild>
        <w:div w:id="1915814276">
          <w:marLeft w:val="547"/>
          <w:marRight w:val="0"/>
          <w:marTop w:val="0"/>
          <w:marBottom w:val="0"/>
          <w:divBdr>
            <w:top w:val="none" w:sz="0" w:space="0" w:color="auto"/>
            <w:left w:val="none" w:sz="0" w:space="0" w:color="auto"/>
            <w:bottom w:val="none" w:sz="0" w:space="0" w:color="auto"/>
            <w:right w:val="none" w:sz="0" w:space="0" w:color="auto"/>
          </w:divBdr>
        </w:div>
      </w:divsChild>
    </w:div>
    <w:div w:id="992878380">
      <w:bodyDiv w:val="1"/>
      <w:marLeft w:val="0"/>
      <w:marRight w:val="0"/>
      <w:marTop w:val="0"/>
      <w:marBottom w:val="0"/>
      <w:divBdr>
        <w:top w:val="none" w:sz="0" w:space="0" w:color="auto"/>
        <w:left w:val="none" w:sz="0" w:space="0" w:color="auto"/>
        <w:bottom w:val="none" w:sz="0" w:space="0" w:color="auto"/>
        <w:right w:val="none" w:sz="0" w:space="0" w:color="auto"/>
      </w:divBdr>
    </w:div>
    <w:div w:id="1091777260">
      <w:bodyDiv w:val="1"/>
      <w:marLeft w:val="0"/>
      <w:marRight w:val="0"/>
      <w:marTop w:val="0"/>
      <w:marBottom w:val="0"/>
      <w:divBdr>
        <w:top w:val="none" w:sz="0" w:space="0" w:color="auto"/>
        <w:left w:val="none" w:sz="0" w:space="0" w:color="auto"/>
        <w:bottom w:val="none" w:sz="0" w:space="0" w:color="auto"/>
        <w:right w:val="none" w:sz="0" w:space="0" w:color="auto"/>
      </w:divBdr>
      <w:divsChild>
        <w:div w:id="37946828">
          <w:marLeft w:val="720"/>
          <w:marRight w:val="0"/>
          <w:marTop w:val="200"/>
          <w:marBottom w:val="0"/>
          <w:divBdr>
            <w:top w:val="none" w:sz="0" w:space="0" w:color="auto"/>
            <w:left w:val="none" w:sz="0" w:space="0" w:color="auto"/>
            <w:bottom w:val="none" w:sz="0" w:space="0" w:color="auto"/>
            <w:right w:val="none" w:sz="0" w:space="0" w:color="auto"/>
          </w:divBdr>
        </w:div>
        <w:div w:id="191114203">
          <w:marLeft w:val="720"/>
          <w:marRight w:val="0"/>
          <w:marTop w:val="200"/>
          <w:marBottom w:val="0"/>
          <w:divBdr>
            <w:top w:val="none" w:sz="0" w:space="0" w:color="auto"/>
            <w:left w:val="none" w:sz="0" w:space="0" w:color="auto"/>
            <w:bottom w:val="none" w:sz="0" w:space="0" w:color="auto"/>
            <w:right w:val="none" w:sz="0" w:space="0" w:color="auto"/>
          </w:divBdr>
        </w:div>
        <w:div w:id="248003355">
          <w:marLeft w:val="720"/>
          <w:marRight w:val="0"/>
          <w:marTop w:val="200"/>
          <w:marBottom w:val="0"/>
          <w:divBdr>
            <w:top w:val="none" w:sz="0" w:space="0" w:color="auto"/>
            <w:left w:val="none" w:sz="0" w:space="0" w:color="auto"/>
            <w:bottom w:val="none" w:sz="0" w:space="0" w:color="auto"/>
            <w:right w:val="none" w:sz="0" w:space="0" w:color="auto"/>
          </w:divBdr>
        </w:div>
        <w:div w:id="752777456">
          <w:marLeft w:val="720"/>
          <w:marRight w:val="0"/>
          <w:marTop w:val="200"/>
          <w:marBottom w:val="0"/>
          <w:divBdr>
            <w:top w:val="none" w:sz="0" w:space="0" w:color="auto"/>
            <w:left w:val="none" w:sz="0" w:space="0" w:color="auto"/>
            <w:bottom w:val="none" w:sz="0" w:space="0" w:color="auto"/>
            <w:right w:val="none" w:sz="0" w:space="0" w:color="auto"/>
          </w:divBdr>
        </w:div>
        <w:div w:id="1014378417">
          <w:marLeft w:val="720"/>
          <w:marRight w:val="0"/>
          <w:marTop w:val="200"/>
          <w:marBottom w:val="0"/>
          <w:divBdr>
            <w:top w:val="none" w:sz="0" w:space="0" w:color="auto"/>
            <w:left w:val="none" w:sz="0" w:space="0" w:color="auto"/>
            <w:bottom w:val="none" w:sz="0" w:space="0" w:color="auto"/>
            <w:right w:val="none" w:sz="0" w:space="0" w:color="auto"/>
          </w:divBdr>
        </w:div>
        <w:div w:id="1171025131">
          <w:marLeft w:val="720"/>
          <w:marRight w:val="0"/>
          <w:marTop w:val="200"/>
          <w:marBottom w:val="0"/>
          <w:divBdr>
            <w:top w:val="none" w:sz="0" w:space="0" w:color="auto"/>
            <w:left w:val="none" w:sz="0" w:space="0" w:color="auto"/>
            <w:bottom w:val="none" w:sz="0" w:space="0" w:color="auto"/>
            <w:right w:val="none" w:sz="0" w:space="0" w:color="auto"/>
          </w:divBdr>
        </w:div>
        <w:div w:id="1824929332">
          <w:marLeft w:val="720"/>
          <w:marRight w:val="0"/>
          <w:marTop w:val="200"/>
          <w:marBottom w:val="0"/>
          <w:divBdr>
            <w:top w:val="none" w:sz="0" w:space="0" w:color="auto"/>
            <w:left w:val="none" w:sz="0" w:space="0" w:color="auto"/>
            <w:bottom w:val="none" w:sz="0" w:space="0" w:color="auto"/>
            <w:right w:val="none" w:sz="0" w:space="0" w:color="auto"/>
          </w:divBdr>
        </w:div>
      </w:divsChild>
    </w:div>
    <w:div w:id="1097097222">
      <w:bodyDiv w:val="1"/>
      <w:marLeft w:val="0"/>
      <w:marRight w:val="0"/>
      <w:marTop w:val="0"/>
      <w:marBottom w:val="0"/>
      <w:divBdr>
        <w:top w:val="none" w:sz="0" w:space="0" w:color="auto"/>
        <w:left w:val="none" w:sz="0" w:space="0" w:color="auto"/>
        <w:bottom w:val="none" w:sz="0" w:space="0" w:color="auto"/>
        <w:right w:val="none" w:sz="0" w:space="0" w:color="auto"/>
      </w:divBdr>
      <w:divsChild>
        <w:div w:id="316307661">
          <w:marLeft w:val="360"/>
          <w:marRight w:val="0"/>
          <w:marTop w:val="200"/>
          <w:marBottom w:val="0"/>
          <w:divBdr>
            <w:top w:val="none" w:sz="0" w:space="0" w:color="auto"/>
            <w:left w:val="none" w:sz="0" w:space="0" w:color="auto"/>
            <w:bottom w:val="none" w:sz="0" w:space="0" w:color="auto"/>
            <w:right w:val="none" w:sz="0" w:space="0" w:color="auto"/>
          </w:divBdr>
        </w:div>
        <w:div w:id="420873544">
          <w:marLeft w:val="360"/>
          <w:marRight w:val="0"/>
          <w:marTop w:val="200"/>
          <w:marBottom w:val="0"/>
          <w:divBdr>
            <w:top w:val="none" w:sz="0" w:space="0" w:color="auto"/>
            <w:left w:val="none" w:sz="0" w:space="0" w:color="auto"/>
            <w:bottom w:val="none" w:sz="0" w:space="0" w:color="auto"/>
            <w:right w:val="none" w:sz="0" w:space="0" w:color="auto"/>
          </w:divBdr>
        </w:div>
        <w:div w:id="698553419">
          <w:marLeft w:val="360"/>
          <w:marRight w:val="0"/>
          <w:marTop w:val="200"/>
          <w:marBottom w:val="0"/>
          <w:divBdr>
            <w:top w:val="none" w:sz="0" w:space="0" w:color="auto"/>
            <w:left w:val="none" w:sz="0" w:space="0" w:color="auto"/>
            <w:bottom w:val="none" w:sz="0" w:space="0" w:color="auto"/>
            <w:right w:val="none" w:sz="0" w:space="0" w:color="auto"/>
          </w:divBdr>
        </w:div>
        <w:div w:id="1053233560">
          <w:marLeft w:val="360"/>
          <w:marRight w:val="0"/>
          <w:marTop w:val="200"/>
          <w:marBottom w:val="0"/>
          <w:divBdr>
            <w:top w:val="none" w:sz="0" w:space="0" w:color="auto"/>
            <w:left w:val="none" w:sz="0" w:space="0" w:color="auto"/>
            <w:bottom w:val="none" w:sz="0" w:space="0" w:color="auto"/>
            <w:right w:val="none" w:sz="0" w:space="0" w:color="auto"/>
          </w:divBdr>
        </w:div>
        <w:div w:id="1071465740">
          <w:marLeft w:val="360"/>
          <w:marRight w:val="0"/>
          <w:marTop w:val="200"/>
          <w:marBottom w:val="0"/>
          <w:divBdr>
            <w:top w:val="none" w:sz="0" w:space="0" w:color="auto"/>
            <w:left w:val="none" w:sz="0" w:space="0" w:color="auto"/>
            <w:bottom w:val="none" w:sz="0" w:space="0" w:color="auto"/>
            <w:right w:val="none" w:sz="0" w:space="0" w:color="auto"/>
          </w:divBdr>
        </w:div>
        <w:div w:id="1172180835">
          <w:marLeft w:val="360"/>
          <w:marRight w:val="0"/>
          <w:marTop w:val="200"/>
          <w:marBottom w:val="0"/>
          <w:divBdr>
            <w:top w:val="none" w:sz="0" w:space="0" w:color="auto"/>
            <w:left w:val="none" w:sz="0" w:space="0" w:color="auto"/>
            <w:bottom w:val="none" w:sz="0" w:space="0" w:color="auto"/>
            <w:right w:val="none" w:sz="0" w:space="0" w:color="auto"/>
          </w:divBdr>
        </w:div>
        <w:div w:id="1192383530">
          <w:marLeft w:val="360"/>
          <w:marRight w:val="0"/>
          <w:marTop w:val="200"/>
          <w:marBottom w:val="0"/>
          <w:divBdr>
            <w:top w:val="none" w:sz="0" w:space="0" w:color="auto"/>
            <w:left w:val="none" w:sz="0" w:space="0" w:color="auto"/>
            <w:bottom w:val="none" w:sz="0" w:space="0" w:color="auto"/>
            <w:right w:val="none" w:sz="0" w:space="0" w:color="auto"/>
          </w:divBdr>
        </w:div>
        <w:div w:id="1375929440">
          <w:marLeft w:val="360"/>
          <w:marRight w:val="0"/>
          <w:marTop w:val="200"/>
          <w:marBottom w:val="0"/>
          <w:divBdr>
            <w:top w:val="none" w:sz="0" w:space="0" w:color="auto"/>
            <w:left w:val="none" w:sz="0" w:space="0" w:color="auto"/>
            <w:bottom w:val="none" w:sz="0" w:space="0" w:color="auto"/>
            <w:right w:val="none" w:sz="0" w:space="0" w:color="auto"/>
          </w:divBdr>
        </w:div>
        <w:div w:id="1705785319">
          <w:marLeft w:val="360"/>
          <w:marRight w:val="0"/>
          <w:marTop w:val="200"/>
          <w:marBottom w:val="0"/>
          <w:divBdr>
            <w:top w:val="none" w:sz="0" w:space="0" w:color="auto"/>
            <w:left w:val="none" w:sz="0" w:space="0" w:color="auto"/>
            <w:bottom w:val="none" w:sz="0" w:space="0" w:color="auto"/>
            <w:right w:val="none" w:sz="0" w:space="0" w:color="auto"/>
          </w:divBdr>
        </w:div>
        <w:div w:id="2051218692">
          <w:marLeft w:val="360"/>
          <w:marRight w:val="0"/>
          <w:marTop w:val="200"/>
          <w:marBottom w:val="0"/>
          <w:divBdr>
            <w:top w:val="none" w:sz="0" w:space="0" w:color="auto"/>
            <w:left w:val="none" w:sz="0" w:space="0" w:color="auto"/>
            <w:bottom w:val="none" w:sz="0" w:space="0" w:color="auto"/>
            <w:right w:val="none" w:sz="0" w:space="0" w:color="auto"/>
          </w:divBdr>
        </w:div>
      </w:divsChild>
    </w:div>
    <w:div w:id="1404989898">
      <w:bodyDiv w:val="1"/>
      <w:marLeft w:val="0"/>
      <w:marRight w:val="0"/>
      <w:marTop w:val="0"/>
      <w:marBottom w:val="0"/>
      <w:divBdr>
        <w:top w:val="none" w:sz="0" w:space="0" w:color="auto"/>
        <w:left w:val="none" w:sz="0" w:space="0" w:color="auto"/>
        <w:bottom w:val="none" w:sz="0" w:space="0" w:color="auto"/>
        <w:right w:val="none" w:sz="0" w:space="0" w:color="auto"/>
      </w:divBdr>
    </w:div>
    <w:div w:id="1468935004">
      <w:bodyDiv w:val="1"/>
      <w:marLeft w:val="0"/>
      <w:marRight w:val="0"/>
      <w:marTop w:val="0"/>
      <w:marBottom w:val="0"/>
      <w:divBdr>
        <w:top w:val="none" w:sz="0" w:space="0" w:color="auto"/>
        <w:left w:val="none" w:sz="0" w:space="0" w:color="auto"/>
        <w:bottom w:val="none" w:sz="0" w:space="0" w:color="auto"/>
        <w:right w:val="none" w:sz="0" w:space="0" w:color="auto"/>
      </w:divBdr>
    </w:div>
    <w:div w:id="1572042876">
      <w:bodyDiv w:val="1"/>
      <w:marLeft w:val="0"/>
      <w:marRight w:val="0"/>
      <w:marTop w:val="0"/>
      <w:marBottom w:val="0"/>
      <w:divBdr>
        <w:top w:val="none" w:sz="0" w:space="0" w:color="auto"/>
        <w:left w:val="none" w:sz="0" w:space="0" w:color="auto"/>
        <w:bottom w:val="none" w:sz="0" w:space="0" w:color="auto"/>
        <w:right w:val="none" w:sz="0" w:space="0" w:color="auto"/>
      </w:divBdr>
      <w:divsChild>
        <w:div w:id="462383027">
          <w:marLeft w:val="360"/>
          <w:marRight w:val="0"/>
          <w:marTop w:val="200"/>
          <w:marBottom w:val="0"/>
          <w:divBdr>
            <w:top w:val="none" w:sz="0" w:space="0" w:color="auto"/>
            <w:left w:val="none" w:sz="0" w:space="0" w:color="auto"/>
            <w:bottom w:val="none" w:sz="0" w:space="0" w:color="auto"/>
            <w:right w:val="none" w:sz="0" w:space="0" w:color="auto"/>
          </w:divBdr>
        </w:div>
        <w:div w:id="678968310">
          <w:marLeft w:val="360"/>
          <w:marRight w:val="0"/>
          <w:marTop w:val="200"/>
          <w:marBottom w:val="160"/>
          <w:divBdr>
            <w:top w:val="none" w:sz="0" w:space="0" w:color="auto"/>
            <w:left w:val="none" w:sz="0" w:space="0" w:color="auto"/>
            <w:bottom w:val="none" w:sz="0" w:space="0" w:color="auto"/>
            <w:right w:val="none" w:sz="0" w:space="0" w:color="auto"/>
          </w:divBdr>
        </w:div>
        <w:div w:id="1770346308">
          <w:marLeft w:val="360"/>
          <w:marRight w:val="0"/>
          <w:marTop w:val="200"/>
          <w:marBottom w:val="0"/>
          <w:divBdr>
            <w:top w:val="none" w:sz="0" w:space="0" w:color="auto"/>
            <w:left w:val="none" w:sz="0" w:space="0" w:color="auto"/>
            <w:bottom w:val="none" w:sz="0" w:space="0" w:color="auto"/>
            <w:right w:val="none" w:sz="0" w:space="0" w:color="auto"/>
          </w:divBdr>
        </w:div>
        <w:div w:id="1833518687">
          <w:marLeft w:val="360"/>
          <w:marRight w:val="0"/>
          <w:marTop w:val="200"/>
          <w:marBottom w:val="0"/>
          <w:divBdr>
            <w:top w:val="none" w:sz="0" w:space="0" w:color="auto"/>
            <w:left w:val="none" w:sz="0" w:space="0" w:color="auto"/>
            <w:bottom w:val="none" w:sz="0" w:space="0" w:color="auto"/>
            <w:right w:val="none" w:sz="0" w:space="0" w:color="auto"/>
          </w:divBdr>
        </w:div>
        <w:div w:id="1946889777">
          <w:marLeft w:val="360"/>
          <w:marRight w:val="0"/>
          <w:marTop w:val="200"/>
          <w:marBottom w:val="0"/>
          <w:divBdr>
            <w:top w:val="none" w:sz="0" w:space="0" w:color="auto"/>
            <w:left w:val="none" w:sz="0" w:space="0" w:color="auto"/>
            <w:bottom w:val="none" w:sz="0" w:space="0" w:color="auto"/>
            <w:right w:val="none" w:sz="0" w:space="0" w:color="auto"/>
          </w:divBdr>
        </w:div>
      </w:divsChild>
    </w:div>
    <w:div w:id="1661537104">
      <w:bodyDiv w:val="1"/>
      <w:marLeft w:val="0"/>
      <w:marRight w:val="0"/>
      <w:marTop w:val="0"/>
      <w:marBottom w:val="0"/>
      <w:divBdr>
        <w:top w:val="none" w:sz="0" w:space="0" w:color="auto"/>
        <w:left w:val="none" w:sz="0" w:space="0" w:color="auto"/>
        <w:bottom w:val="none" w:sz="0" w:space="0" w:color="auto"/>
        <w:right w:val="none" w:sz="0" w:space="0" w:color="auto"/>
      </w:divBdr>
    </w:div>
    <w:div w:id="1799758694">
      <w:bodyDiv w:val="1"/>
      <w:marLeft w:val="0"/>
      <w:marRight w:val="0"/>
      <w:marTop w:val="0"/>
      <w:marBottom w:val="0"/>
      <w:divBdr>
        <w:top w:val="none" w:sz="0" w:space="0" w:color="auto"/>
        <w:left w:val="none" w:sz="0" w:space="0" w:color="auto"/>
        <w:bottom w:val="none" w:sz="0" w:space="0" w:color="auto"/>
        <w:right w:val="none" w:sz="0" w:space="0" w:color="auto"/>
      </w:divBdr>
      <w:divsChild>
        <w:div w:id="2036344407">
          <w:marLeft w:val="547"/>
          <w:marRight w:val="0"/>
          <w:marTop w:val="0"/>
          <w:marBottom w:val="0"/>
          <w:divBdr>
            <w:top w:val="none" w:sz="0" w:space="0" w:color="auto"/>
            <w:left w:val="none" w:sz="0" w:space="0" w:color="auto"/>
            <w:bottom w:val="none" w:sz="0" w:space="0" w:color="auto"/>
            <w:right w:val="none" w:sz="0" w:space="0" w:color="auto"/>
          </w:divBdr>
        </w:div>
      </w:divsChild>
    </w:div>
    <w:div w:id="1881553119">
      <w:bodyDiv w:val="1"/>
      <w:marLeft w:val="0"/>
      <w:marRight w:val="0"/>
      <w:marTop w:val="0"/>
      <w:marBottom w:val="0"/>
      <w:divBdr>
        <w:top w:val="none" w:sz="0" w:space="0" w:color="auto"/>
        <w:left w:val="none" w:sz="0" w:space="0" w:color="auto"/>
        <w:bottom w:val="none" w:sz="0" w:space="0" w:color="auto"/>
        <w:right w:val="none" w:sz="0" w:space="0" w:color="auto"/>
      </w:divBdr>
      <w:divsChild>
        <w:div w:id="185797398">
          <w:marLeft w:val="0"/>
          <w:marRight w:val="0"/>
          <w:marTop w:val="0"/>
          <w:marBottom w:val="0"/>
          <w:divBdr>
            <w:top w:val="none" w:sz="0" w:space="0" w:color="auto"/>
            <w:left w:val="none" w:sz="0" w:space="0" w:color="auto"/>
            <w:bottom w:val="none" w:sz="0" w:space="0" w:color="auto"/>
            <w:right w:val="none" w:sz="0" w:space="0" w:color="auto"/>
          </w:divBdr>
        </w:div>
        <w:div w:id="1201430848">
          <w:marLeft w:val="0"/>
          <w:marRight w:val="0"/>
          <w:marTop w:val="0"/>
          <w:marBottom w:val="0"/>
          <w:divBdr>
            <w:top w:val="none" w:sz="0" w:space="0" w:color="auto"/>
            <w:left w:val="none" w:sz="0" w:space="0" w:color="auto"/>
            <w:bottom w:val="none" w:sz="0" w:space="0" w:color="auto"/>
            <w:right w:val="none" w:sz="0" w:space="0" w:color="auto"/>
          </w:divBdr>
        </w:div>
        <w:div w:id="1233002014">
          <w:marLeft w:val="0"/>
          <w:marRight w:val="0"/>
          <w:marTop w:val="0"/>
          <w:marBottom w:val="0"/>
          <w:divBdr>
            <w:top w:val="none" w:sz="0" w:space="0" w:color="auto"/>
            <w:left w:val="none" w:sz="0" w:space="0" w:color="auto"/>
            <w:bottom w:val="none" w:sz="0" w:space="0" w:color="auto"/>
            <w:right w:val="none" w:sz="0" w:space="0" w:color="auto"/>
          </w:divBdr>
          <w:divsChild>
            <w:div w:id="73286576">
              <w:marLeft w:val="0"/>
              <w:marRight w:val="0"/>
              <w:marTop w:val="0"/>
              <w:marBottom w:val="0"/>
              <w:divBdr>
                <w:top w:val="none" w:sz="0" w:space="0" w:color="auto"/>
                <w:left w:val="none" w:sz="0" w:space="0" w:color="auto"/>
                <w:bottom w:val="none" w:sz="0" w:space="0" w:color="auto"/>
                <w:right w:val="none" w:sz="0" w:space="0" w:color="auto"/>
              </w:divBdr>
            </w:div>
            <w:div w:id="1087309109">
              <w:marLeft w:val="0"/>
              <w:marRight w:val="0"/>
              <w:marTop w:val="0"/>
              <w:marBottom w:val="0"/>
              <w:divBdr>
                <w:top w:val="none" w:sz="0" w:space="0" w:color="auto"/>
                <w:left w:val="none" w:sz="0" w:space="0" w:color="auto"/>
                <w:bottom w:val="none" w:sz="0" w:space="0" w:color="auto"/>
                <w:right w:val="none" w:sz="0" w:space="0" w:color="auto"/>
              </w:divBdr>
            </w:div>
            <w:div w:id="1217397562">
              <w:marLeft w:val="0"/>
              <w:marRight w:val="0"/>
              <w:marTop w:val="0"/>
              <w:marBottom w:val="0"/>
              <w:divBdr>
                <w:top w:val="none" w:sz="0" w:space="0" w:color="auto"/>
                <w:left w:val="none" w:sz="0" w:space="0" w:color="auto"/>
                <w:bottom w:val="none" w:sz="0" w:space="0" w:color="auto"/>
                <w:right w:val="none" w:sz="0" w:space="0" w:color="auto"/>
              </w:divBdr>
            </w:div>
            <w:div w:id="1399789778">
              <w:marLeft w:val="0"/>
              <w:marRight w:val="0"/>
              <w:marTop w:val="0"/>
              <w:marBottom w:val="0"/>
              <w:divBdr>
                <w:top w:val="none" w:sz="0" w:space="0" w:color="auto"/>
                <w:left w:val="none" w:sz="0" w:space="0" w:color="auto"/>
                <w:bottom w:val="none" w:sz="0" w:space="0" w:color="auto"/>
                <w:right w:val="none" w:sz="0" w:space="0" w:color="auto"/>
              </w:divBdr>
            </w:div>
            <w:div w:id="159963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17630">
      <w:bodyDiv w:val="1"/>
      <w:marLeft w:val="0"/>
      <w:marRight w:val="0"/>
      <w:marTop w:val="0"/>
      <w:marBottom w:val="0"/>
      <w:divBdr>
        <w:top w:val="none" w:sz="0" w:space="0" w:color="auto"/>
        <w:left w:val="none" w:sz="0" w:space="0" w:color="auto"/>
        <w:bottom w:val="none" w:sz="0" w:space="0" w:color="auto"/>
        <w:right w:val="none" w:sz="0" w:space="0" w:color="auto"/>
      </w:divBdr>
    </w:div>
    <w:div w:id="1912421909">
      <w:bodyDiv w:val="1"/>
      <w:marLeft w:val="0"/>
      <w:marRight w:val="0"/>
      <w:marTop w:val="0"/>
      <w:marBottom w:val="0"/>
      <w:divBdr>
        <w:top w:val="none" w:sz="0" w:space="0" w:color="auto"/>
        <w:left w:val="none" w:sz="0" w:space="0" w:color="auto"/>
        <w:bottom w:val="none" w:sz="0" w:space="0" w:color="auto"/>
        <w:right w:val="none" w:sz="0" w:space="0" w:color="auto"/>
      </w:divBdr>
    </w:div>
    <w:div w:id="2005429698">
      <w:bodyDiv w:val="1"/>
      <w:marLeft w:val="0"/>
      <w:marRight w:val="0"/>
      <w:marTop w:val="0"/>
      <w:marBottom w:val="0"/>
      <w:divBdr>
        <w:top w:val="none" w:sz="0" w:space="0" w:color="auto"/>
        <w:left w:val="none" w:sz="0" w:space="0" w:color="auto"/>
        <w:bottom w:val="none" w:sz="0" w:space="0" w:color="auto"/>
        <w:right w:val="none" w:sz="0" w:space="0" w:color="auto"/>
      </w:divBdr>
      <w:divsChild>
        <w:div w:id="307439993">
          <w:marLeft w:val="360"/>
          <w:marRight w:val="0"/>
          <w:marTop w:val="200"/>
          <w:marBottom w:val="0"/>
          <w:divBdr>
            <w:top w:val="none" w:sz="0" w:space="0" w:color="auto"/>
            <w:left w:val="none" w:sz="0" w:space="0" w:color="auto"/>
            <w:bottom w:val="none" w:sz="0" w:space="0" w:color="auto"/>
            <w:right w:val="none" w:sz="0" w:space="0" w:color="auto"/>
          </w:divBdr>
        </w:div>
        <w:div w:id="390547076">
          <w:marLeft w:val="1080"/>
          <w:marRight w:val="0"/>
          <w:marTop w:val="100"/>
          <w:marBottom w:val="0"/>
          <w:divBdr>
            <w:top w:val="none" w:sz="0" w:space="0" w:color="auto"/>
            <w:left w:val="none" w:sz="0" w:space="0" w:color="auto"/>
            <w:bottom w:val="none" w:sz="0" w:space="0" w:color="auto"/>
            <w:right w:val="none" w:sz="0" w:space="0" w:color="auto"/>
          </w:divBdr>
        </w:div>
        <w:div w:id="559022603">
          <w:marLeft w:val="360"/>
          <w:marRight w:val="0"/>
          <w:marTop w:val="200"/>
          <w:marBottom w:val="0"/>
          <w:divBdr>
            <w:top w:val="none" w:sz="0" w:space="0" w:color="auto"/>
            <w:left w:val="none" w:sz="0" w:space="0" w:color="auto"/>
            <w:bottom w:val="none" w:sz="0" w:space="0" w:color="auto"/>
            <w:right w:val="none" w:sz="0" w:space="0" w:color="auto"/>
          </w:divBdr>
        </w:div>
        <w:div w:id="594870503">
          <w:marLeft w:val="360"/>
          <w:marRight w:val="0"/>
          <w:marTop w:val="200"/>
          <w:marBottom w:val="0"/>
          <w:divBdr>
            <w:top w:val="none" w:sz="0" w:space="0" w:color="auto"/>
            <w:left w:val="none" w:sz="0" w:space="0" w:color="auto"/>
            <w:bottom w:val="none" w:sz="0" w:space="0" w:color="auto"/>
            <w:right w:val="none" w:sz="0" w:space="0" w:color="auto"/>
          </w:divBdr>
        </w:div>
        <w:div w:id="641352138">
          <w:marLeft w:val="1080"/>
          <w:marRight w:val="0"/>
          <w:marTop w:val="100"/>
          <w:marBottom w:val="0"/>
          <w:divBdr>
            <w:top w:val="none" w:sz="0" w:space="0" w:color="auto"/>
            <w:left w:val="none" w:sz="0" w:space="0" w:color="auto"/>
            <w:bottom w:val="none" w:sz="0" w:space="0" w:color="auto"/>
            <w:right w:val="none" w:sz="0" w:space="0" w:color="auto"/>
          </w:divBdr>
        </w:div>
        <w:div w:id="855853032">
          <w:marLeft w:val="1080"/>
          <w:marRight w:val="0"/>
          <w:marTop w:val="100"/>
          <w:marBottom w:val="0"/>
          <w:divBdr>
            <w:top w:val="none" w:sz="0" w:space="0" w:color="auto"/>
            <w:left w:val="none" w:sz="0" w:space="0" w:color="auto"/>
            <w:bottom w:val="none" w:sz="0" w:space="0" w:color="auto"/>
            <w:right w:val="none" w:sz="0" w:space="0" w:color="auto"/>
          </w:divBdr>
        </w:div>
        <w:div w:id="1598053576">
          <w:marLeft w:val="1080"/>
          <w:marRight w:val="0"/>
          <w:marTop w:val="100"/>
          <w:marBottom w:val="0"/>
          <w:divBdr>
            <w:top w:val="none" w:sz="0" w:space="0" w:color="auto"/>
            <w:left w:val="none" w:sz="0" w:space="0" w:color="auto"/>
            <w:bottom w:val="none" w:sz="0" w:space="0" w:color="auto"/>
            <w:right w:val="none" w:sz="0" w:space="0" w:color="auto"/>
          </w:divBdr>
        </w:div>
        <w:div w:id="1655528006">
          <w:marLeft w:val="1080"/>
          <w:marRight w:val="0"/>
          <w:marTop w:val="100"/>
          <w:marBottom w:val="0"/>
          <w:divBdr>
            <w:top w:val="none" w:sz="0" w:space="0" w:color="auto"/>
            <w:left w:val="none" w:sz="0" w:space="0" w:color="auto"/>
            <w:bottom w:val="none" w:sz="0" w:space="0" w:color="auto"/>
            <w:right w:val="none" w:sz="0" w:space="0" w:color="auto"/>
          </w:divBdr>
        </w:div>
        <w:div w:id="1680355827">
          <w:marLeft w:val="1080"/>
          <w:marRight w:val="0"/>
          <w:marTop w:val="100"/>
          <w:marBottom w:val="0"/>
          <w:divBdr>
            <w:top w:val="none" w:sz="0" w:space="0" w:color="auto"/>
            <w:left w:val="none" w:sz="0" w:space="0" w:color="auto"/>
            <w:bottom w:val="none" w:sz="0" w:space="0" w:color="auto"/>
            <w:right w:val="none" w:sz="0" w:space="0" w:color="auto"/>
          </w:divBdr>
        </w:div>
        <w:div w:id="1828744078">
          <w:marLeft w:val="360"/>
          <w:marRight w:val="0"/>
          <w:marTop w:val="200"/>
          <w:marBottom w:val="0"/>
          <w:divBdr>
            <w:top w:val="none" w:sz="0" w:space="0" w:color="auto"/>
            <w:left w:val="none" w:sz="0" w:space="0" w:color="auto"/>
            <w:bottom w:val="none" w:sz="0" w:space="0" w:color="auto"/>
            <w:right w:val="none" w:sz="0" w:space="0" w:color="auto"/>
          </w:divBdr>
        </w:div>
      </w:divsChild>
    </w:div>
    <w:div w:id="209651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wa.gov.au/sites/default/files/Policies_and_Guidance/EPP_PIHE92.pdf" TargetMode="External"/><Relationship Id="rId13" Type="http://schemas.openxmlformats.org/officeDocument/2006/relationships/hyperlink" Target="https://www.wa.gov.au/service/natural-resources/water-resources/western-australias-high-value-waterways" TargetMode="External"/><Relationship Id="rId18" Type="http://schemas.openxmlformats.org/officeDocument/2006/relationships/hyperlink" Target="https://www.watercorporation.com.au/-/media/WaterCorp/Documents/Developing-and-Building/Subdividing/Urban-development-within-rural-drainage-district.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wa.gov.au/government/publications/bindjareb-djilba-peel-harvey-estuary-protection-plan" TargetMode="External"/><Relationship Id="rId17" Type="http://schemas.openxmlformats.org/officeDocument/2006/relationships/hyperlink" Target="https://www.wa.gov.au/service/natural-resources/land-use-management/undo-tool" TargetMode="External"/><Relationship Id="rId2" Type="http://schemas.openxmlformats.org/officeDocument/2006/relationships/numbering" Target="numbering.xml"/><Relationship Id="rId16" Type="http://schemas.openxmlformats.org/officeDocument/2006/relationships/hyperlink" Target="https://www.wa.gov.au/government/publications/gabi-warlang-bidi-water-quality-improvement-plan-the-peel-harvey-estuary-syste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ning.wa.gov.au/docs/default-source/policy/spp/spp-2-9-water.pdf?sfvrsn=8ca294b4_5"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www.planning.wa.gov.au/docs/default-source/policy/spp/spp-2-9-water.pdf?sfvrsn=8ca294b4_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a.gov.au/government/publications/gabi-warlang-bidi-water-quality-improvement-plan-the-peel-harvey-estuary-system" TargetMode="External"/><Relationship Id="rId14" Type="http://schemas.openxmlformats.org/officeDocument/2006/relationships/hyperlink" Target="https://www.wa.gov.au/government/publications/bindjareb-djilba-peel-harvey-estuary-protection-plan" TargetMode="External"/></Relationships>
</file>

<file path=word/theme/theme1.xml><?xml version="1.0" encoding="utf-8"?>
<a:theme xmlns:a="http://schemas.openxmlformats.org/drawingml/2006/main" name="Urbaqua">
  <a:themeElements>
    <a:clrScheme name="Urbaqua">
      <a:dk1>
        <a:srgbClr val="253746"/>
      </a:dk1>
      <a:lt1>
        <a:sysClr val="window" lastClr="FFFFFF"/>
      </a:lt1>
      <a:dk2>
        <a:srgbClr val="00B2A9"/>
      </a:dk2>
      <a:lt2>
        <a:srgbClr val="A69F88"/>
      </a:lt2>
      <a:accent1>
        <a:srgbClr val="B6C931"/>
      </a:accent1>
      <a:accent2>
        <a:srgbClr val="D3832B"/>
      </a:accent2>
      <a:accent3>
        <a:srgbClr val="A69F88"/>
      </a:accent3>
      <a:accent4>
        <a:srgbClr val="253746"/>
      </a:accent4>
      <a:accent5>
        <a:srgbClr val="00B2A9"/>
      </a:accent5>
      <a:accent6>
        <a:srgbClr val="B6C931"/>
      </a:accent6>
      <a:hlink>
        <a:srgbClr val="D3832B"/>
      </a:hlink>
      <a:folHlink>
        <a:srgbClr val="A69F88"/>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87EAD-E0F7-4FE0-82F2-1F484EC4B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2129</Words>
  <Characters>12137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Shepherd</dc:creator>
  <cp:keywords/>
  <dc:description/>
  <cp:lastModifiedBy>Shelley Shepherd</cp:lastModifiedBy>
  <cp:revision>3</cp:revision>
  <dcterms:created xsi:type="dcterms:W3CDTF">2026-08-17T05:52:00Z</dcterms:created>
  <dcterms:modified xsi:type="dcterms:W3CDTF">2026-08-17T05:55:00Z</dcterms:modified>
</cp:coreProperties>
</file>